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exact"/>
      </w:pPr>
      <w:bookmarkStart w:id="0" w:name="_GoBack"/>
      <w:bookmarkEnd w:id="0"/>
      <w:r>
        <w:rPr>
          <w:rFonts w:hint="eastAsia" w:ascii="方正仿宋_GBK" w:eastAsia="方正仿宋_GBK"/>
          <w:sz w:val="28"/>
          <w:szCs w:val="28"/>
        </w:rPr>
        <w:drawing>
          <wp:anchor distT="0" distB="0" distL="114300" distR="114300" simplePos="0" relativeHeight="251659264" behindDoc="1" locked="0" layoutInCell="1" allowOverlap="1">
            <wp:simplePos x="0" y="0"/>
            <wp:positionH relativeFrom="column">
              <wp:posOffset>-203200</wp:posOffset>
            </wp:positionH>
            <wp:positionV relativeFrom="paragraph">
              <wp:posOffset>135890</wp:posOffset>
            </wp:positionV>
            <wp:extent cx="2498725" cy="641350"/>
            <wp:effectExtent l="19050" t="0" r="0" b="0"/>
            <wp:wrapNone/>
            <wp:docPr id="3" name="图片 2" descr="学校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学校图标"/>
                    <pic:cNvPicPr>
                      <a:picLocks noChangeAspect="1" noChangeArrowheads="1"/>
                    </pic:cNvPicPr>
                  </pic:nvPicPr>
                  <pic:blipFill>
                    <a:blip r:embed="rId4" cstate="print"/>
                    <a:srcRect/>
                    <a:stretch>
                      <a:fillRect/>
                    </a:stretch>
                  </pic:blipFill>
                  <pic:spPr>
                    <a:xfrm>
                      <a:off x="0" y="0"/>
                      <a:ext cx="2498725" cy="641350"/>
                    </a:xfrm>
                    <a:prstGeom prst="rect">
                      <a:avLst/>
                    </a:prstGeom>
                    <a:noFill/>
                    <a:ln w="9525">
                      <a:noFill/>
                      <a:miter lim="800000"/>
                      <a:headEnd/>
                      <a:tailEnd/>
                    </a:ln>
                    <a:effectLst/>
                  </pic:spPr>
                </pic:pic>
              </a:graphicData>
            </a:graphic>
          </wp:anchor>
        </w:drawing>
      </w:r>
      <w:r>
        <w:rPr>
          <w:rFonts w:hint="eastAsia" w:ascii="方正仿宋_GBK" w:eastAsia="方正仿宋_GBK"/>
          <w:sz w:val="28"/>
          <w:szCs w:val="28"/>
        </w:rPr>
        <w:t>附件1：</w:t>
      </w:r>
    </w:p>
    <w:p>
      <w:pPr>
        <w:spacing w:line="240" w:lineRule="exact"/>
      </w:pPr>
    </w:p>
    <w:p>
      <w:pPr>
        <w:spacing w:line="240" w:lineRule="exact"/>
      </w:pPr>
    </w:p>
    <w:p>
      <w:pPr>
        <w:jc w:val="center"/>
        <w:rPr>
          <w:rFonts w:ascii="宋体" w:hAnsi="宋体"/>
          <w:spacing w:val="-42"/>
          <w:sz w:val="72"/>
        </w:rPr>
      </w:pPr>
    </w:p>
    <w:p>
      <w:pPr>
        <w:jc w:val="center"/>
        <w:rPr>
          <w:rFonts w:ascii="宋体" w:hAnsi="宋体"/>
          <w:spacing w:val="-42"/>
          <w:sz w:val="72"/>
        </w:rPr>
      </w:pPr>
    </w:p>
    <w:p>
      <w:pPr>
        <w:jc w:val="center"/>
        <w:rPr>
          <w:rFonts w:ascii="宋体" w:hAnsi="宋体"/>
          <w:spacing w:val="-42"/>
          <w:sz w:val="72"/>
        </w:rPr>
      </w:pPr>
      <w:r>
        <w:rPr>
          <w:rFonts w:hint="eastAsia" w:ascii="宋体" w:hAnsi="宋体"/>
          <w:spacing w:val="-42"/>
          <w:sz w:val="72"/>
        </w:rPr>
        <w:t>重庆旅游职业学院</w:t>
      </w:r>
    </w:p>
    <w:p>
      <w:pPr>
        <w:jc w:val="center"/>
        <w:rPr>
          <w:rFonts w:ascii="宋体" w:hAnsi="宋体"/>
          <w:spacing w:val="-42"/>
          <w:sz w:val="72"/>
        </w:rPr>
      </w:pPr>
      <w:r>
        <w:rPr>
          <w:rFonts w:hint="eastAsia" w:ascii="宋体" w:hAnsi="宋体"/>
          <w:spacing w:val="-42"/>
          <w:sz w:val="72"/>
        </w:rPr>
        <w:t>教学设计方案</w:t>
      </w:r>
    </w:p>
    <w:p>
      <w:pPr>
        <w:rPr>
          <w:sz w:val="30"/>
        </w:rPr>
      </w:pPr>
    </w:p>
    <w:p>
      <w:pPr>
        <w:spacing w:line="720" w:lineRule="auto"/>
        <w:rPr>
          <w:b/>
          <w:bCs/>
          <w:sz w:val="30"/>
          <w:u w:val="single"/>
        </w:rPr>
      </w:pPr>
    </w:p>
    <w:p>
      <w:pPr>
        <w:spacing w:line="720" w:lineRule="auto"/>
        <w:ind w:firstLine="1484" w:firstLineChars="462"/>
        <w:rPr>
          <w:b/>
          <w:bCs/>
          <w:sz w:val="32"/>
          <w:szCs w:val="32"/>
          <w:u w:val="single"/>
        </w:rPr>
      </w:pPr>
      <w:r>
        <w:rPr>
          <w:rFonts w:hint="eastAsia"/>
          <w:b/>
          <w:bCs/>
          <w:sz w:val="32"/>
          <w:szCs w:val="32"/>
        </w:rPr>
        <w:t>课程名称：</w:t>
      </w:r>
      <w:r>
        <w:rPr>
          <w:rFonts w:hint="eastAsia"/>
          <w:b/>
          <w:bCs/>
          <w:sz w:val="32"/>
          <w:szCs w:val="32"/>
          <w:u w:val="single"/>
        </w:rPr>
        <w:t xml:space="preserve">                       </w:t>
      </w:r>
    </w:p>
    <w:p>
      <w:pPr>
        <w:spacing w:line="720" w:lineRule="auto"/>
        <w:ind w:firstLine="1484" w:firstLineChars="462"/>
        <w:jc w:val="left"/>
        <w:rPr>
          <w:b/>
          <w:bCs/>
          <w:sz w:val="32"/>
          <w:szCs w:val="32"/>
          <w:u w:val="single"/>
        </w:rPr>
      </w:pPr>
      <w:r>
        <w:rPr>
          <w:rFonts w:hint="eastAsia"/>
          <w:b/>
          <w:bCs/>
          <w:sz w:val="32"/>
          <w:szCs w:val="32"/>
        </w:rPr>
        <w:t>授课专业 ：</w:t>
      </w:r>
      <w:r>
        <w:rPr>
          <w:rFonts w:hint="eastAsia"/>
          <w:b/>
          <w:bCs/>
          <w:sz w:val="32"/>
          <w:szCs w:val="32"/>
          <w:u w:val="single"/>
        </w:rPr>
        <w:t xml:space="preserve">    </w:t>
      </w:r>
      <w:r>
        <w:rPr>
          <w:b/>
          <w:bCs/>
          <w:sz w:val="32"/>
          <w:szCs w:val="32"/>
          <w:u w:val="single"/>
        </w:rPr>
        <w:t xml:space="preserve">   </w:t>
      </w:r>
      <w:r>
        <w:rPr>
          <w:rFonts w:hint="eastAsia"/>
          <w:b/>
          <w:bCs/>
          <w:sz w:val="32"/>
          <w:szCs w:val="32"/>
          <w:u w:val="single"/>
        </w:rPr>
        <w:t xml:space="preserve">                </w:t>
      </w:r>
    </w:p>
    <w:p>
      <w:pPr>
        <w:spacing w:line="720" w:lineRule="auto"/>
        <w:ind w:firstLine="1484" w:firstLineChars="462"/>
        <w:jc w:val="left"/>
        <w:rPr>
          <w:b/>
          <w:bCs/>
          <w:sz w:val="32"/>
          <w:szCs w:val="32"/>
          <w:u w:val="single"/>
        </w:rPr>
      </w:pPr>
      <w:r>
        <w:rPr>
          <w:rFonts w:hint="eastAsia"/>
          <w:b/>
          <w:bCs/>
          <w:sz w:val="32"/>
          <w:szCs w:val="32"/>
        </w:rPr>
        <w:t>教学单元题目：</w:t>
      </w:r>
      <w:r>
        <w:rPr>
          <w:rFonts w:hint="eastAsia"/>
          <w:b/>
          <w:bCs/>
          <w:sz w:val="32"/>
          <w:szCs w:val="32"/>
          <w:u w:val="single"/>
        </w:rPr>
        <w:t xml:space="preserve">  </w:t>
      </w:r>
      <w:r>
        <w:rPr>
          <w:b/>
          <w:bCs/>
          <w:sz w:val="32"/>
          <w:szCs w:val="32"/>
          <w:u w:val="single"/>
        </w:rPr>
        <w:t xml:space="preserve"> </w:t>
      </w:r>
      <w:r>
        <w:rPr>
          <w:rFonts w:hint="eastAsia"/>
          <w:b/>
          <w:bCs/>
          <w:sz w:val="32"/>
          <w:szCs w:val="32"/>
          <w:u w:val="single"/>
        </w:rPr>
        <w:t xml:space="preserve">                 </w:t>
      </w:r>
    </w:p>
    <w:p>
      <w:pPr>
        <w:spacing w:line="720" w:lineRule="auto"/>
        <w:ind w:firstLine="1484" w:firstLineChars="462"/>
        <w:jc w:val="left"/>
        <w:rPr>
          <w:b/>
          <w:bCs/>
          <w:sz w:val="32"/>
          <w:szCs w:val="32"/>
        </w:rPr>
      </w:pPr>
      <w:r>
        <w:rPr>
          <w:rFonts w:hint="eastAsia"/>
          <w:b/>
          <w:bCs/>
          <w:sz w:val="32"/>
          <w:szCs w:val="32"/>
        </w:rPr>
        <w:t>单元学时：</w:t>
      </w:r>
      <w:r>
        <w:rPr>
          <w:rFonts w:hint="eastAsia"/>
          <w:b/>
          <w:bCs/>
          <w:sz w:val="32"/>
          <w:szCs w:val="32"/>
          <w:u w:val="single"/>
        </w:rPr>
        <w:t xml:space="preserve">    </w:t>
      </w:r>
      <w:r>
        <w:rPr>
          <w:b/>
          <w:bCs/>
          <w:sz w:val="32"/>
          <w:szCs w:val="32"/>
          <w:u w:val="single"/>
        </w:rPr>
        <w:t xml:space="preserve">   </w:t>
      </w:r>
      <w:r>
        <w:rPr>
          <w:rFonts w:hint="eastAsia"/>
          <w:b/>
          <w:bCs/>
          <w:sz w:val="32"/>
          <w:szCs w:val="32"/>
          <w:u w:val="single"/>
        </w:rPr>
        <w:t xml:space="preserve">                </w:t>
      </w:r>
    </w:p>
    <w:p>
      <w:pPr>
        <w:spacing w:line="720" w:lineRule="auto"/>
        <w:ind w:firstLine="1484" w:firstLineChars="462"/>
        <w:jc w:val="left"/>
        <w:rPr>
          <w:b/>
          <w:bCs/>
          <w:sz w:val="32"/>
          <w:szCs w:val="32"/>
        </w:rPr>
      </w:pPr>
      <w:r>
        <w:rPr>
          <w:rFonts w:hint="eastAsia"/>
          <w:b/>
          <w:bCs/>
          <w:sz w:val="32"/>
          <w:szCs w:val="32"/>
        </w:rPr>
        <w:t>授课教师：</w:t>
      </w:r>
      <w:r>
        <w:rPr>
          <w:rFonts w:hint="eastAsia"/>
          <w:b/>
          <w:bCs/>
          <w:sz w:val="32"/>
          <w:szCs w:val="32"/>
          <w:u w:val="single"/>
        </w:rPr>
        <w:t xml:space="preserve">  </w:t>
      </w:r>
      <w:r>
        <w:rPr>
          <w:b/>
          <w:bCs/>
          <w:sz w:val="32"/>
          <w:szCs w:val="32"/>
          <w:u w:val="single"/>
        </w:rPr>
        <w:t xml:space="preserve"> </w:t>
      </w:r>
      <w:r>
        <w:rPr>
          <w:rFonts w:hint="eastAsia"/>
          <w:b/>
          <w:bCs/>
          <w:sz w:val="32"/>
          <w:szCs w:val="32"/>
          <w:u w:val="single"/>
        </w:rPr>
        <w:t xml:space="preserve">                     </w:t>
      </w:r>
    </w:p>
    <w:p>
      <w:pPr>
        <w:rPr>
          <w:sz w:val="30"/>
        </w:rPr>
      </w:pPr>
    </w:p>
    <w:p>
      <w:pPr>
        <w:rPr>
          <w:sz w:val="30"/>
        </w:rPr>
      </w:pPr>
    </w:p>
    <w:p>
      <w:pPr>
        <w:rPr>
          <w:sz w:val="30"/>
        </w:rPr>
      </w:pPr>
    </w:p>
    <w:p>
      <w:pPr>
        <w:jc w:val="center"/>
        <w:rPr>
          <w:rFonts w:eastAsia="黑体"/>
          <w:sz w:val="28"/>
        </w:rPr>
      </w:pPr>
      <w:r>
        <w:rPr>
          <w:rFonts w:hint="eastAsia" w:eastAsia="黑体"/>
          <w:sz w:val="28"/>
        </w:rPr>
        <w:t>重庆旅游职业学院教务处制</w:t>
      </w:r>
    </w:p>
    <w:p>
      <w:r>
        <w:rPr>
          <w:rFonts w:hint="eastAsia" w:eastAsia="黑体"/>
          <w:sz w:val="28"/>
        </w:rPr>
        <w:t xml:space="preserve">                       2018 年 4月</w:t>
      </w:r>
    </w:p>
    <w:tbl>
      <w:tblPr>
        <w:tblStyle w:val="7"/>
        <w:tblW w:w="9356"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26"/>
        <w:gridCol w:w="783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552" w:hRule="atLeast"/>
        </w:trPr>
        <w:tc>
          <w:tcPr>
            <w:tcW w:w="1526" w:type="dxa"/>
            <w:vAlign w:val="center"/>
          </w:tcPr>
          <w:p>
            <w:pPr>
              <w:jc w:val="center"/>
            </w:pPr>
            <w:r>
              <w:rPr>
                <w:rFonts w:hint="eastAsia"/>
              </w:rPr>
              <w:t>教学单元题目</w:t>
            </w:r>
          </w:p>
        </w:tc>
        <w:tc>
          <w:tcPr>
            <w:tcW w:w="7830" w:type="dxa"/>
            <w:vAlign w:val="center"/>
          </w:tcPr>
          <w:p>
            <w:pPr>
              <w:jc w:val="cente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23" w:hRule="atLeast"/>
        </w:trPr>
        <w:tc>
          <w:tcPr>
            <w:tcW w:w="9356" w:type="dxa"/>
            <w:gridSpan w:val="2"/>
            <w:vAlign w:val="center"/>
          </w:tcPr>
          <w:p>
            <w:pPr>
              <w:jc w:val="left"/>
              <w:rPr>
                <w:b/>
              </w:rPr>
            </w:pPr>
            <w:r>
              <w:rPr>
                <w:rFonts w:hint="eastAsia"/>
                <w:b/>
              </w:rPr>
              <w:t>一、学情分析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356" w:type="dxa"/>
            <w:gridSpan w:val="2"/>
          </w:tcPr>
          <w:p>
            <w:r>
              <w:rPr>
                <w:rFonts w:hint="eastAsia"/>
              </w:rPr>
              <w:t>（分析教学对象情况，包括学生前期知识情况、学习特点等）</w:t>
            </w:r>
          </w:p>
          <w:p/>
          <w:p/>
          <w:p/>
          <w:p/>
          <w:p/>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67" w:hRule="atLeast"/>
        </w:trPr>
        <w:tc>
          <w:tcPr>
            <w:tcW w:w="9356" w:type="dxa"/>
            <w:gridSpan w:val="2"/>
            <w:vAlign w:val="center"/>
          </w:tcPr>
          <w:p>
            <w:pPr>
              <w:rPr>
                <w:b/>
              </w:rPr>
            </w:pPr>
            <w:r>
              <w:rPr>
                <w:rFonts w:hint="eastAsia"/>
                <w:b/>
              </w:rPr>
              <w:t>二、教学分析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356" w:type="dxa"/>
            <w:gridSpan w:val="2"/>
          </w:tcPr>
          <w:p>
            <w:r>
              <w:rPr>
                <w:rFonts w:hint="eastAsia"/>
              </w:rPr>
              <w:t>（说明为什么教、教什么，包括课程特点、教学目标、教学内容、教材、课件及网络教学资源等）</w:t>
            </w:r>
          </w:p>
          <w:p/>
          <w:p/>
          <w:p/>
          <w:p/>
          <w:p/>
          <w:p/>
          <w:p/>
          <w:p/>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16" w:hRule="atLeast"/>
        </w:trPr>
        <w:tc>
          <w:tcPr>
            <w:tcW w:w="9356" w:type="dxa"/>
            <w:gridSpan w:val="2"/>
            <w:vAlign w:val="center"/>
          </w:tcPr>
          <w:p>
            <w:pPr>
              <w:rPr>
                <w:b/>
              </w:rPr>
            </w:pPr>
            <w:r>
              <w:rPr>
                <w:rFonts w:hint="eastAsia"/>
                <w:b/>
              </w:rPr>
              <w:t>三、教学过程设计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356" w:type="dxa"/>
            <w:gridSpan w:val="2"/>
          </w:tcPr>
          <w:p>
            <w:r>
              <w:rPr>
                <w:rFonts w:hint="eastAsia"/>
              </w:rPr>
              <w:t>（包含教学构思、教学组织形式、教学方法、手段、教学进程等）</w:t>
            </w:r>
          </w:p>
          <w:p/>
          <w:p/>
          <w:p/>
          <w:p/>
          <w:p/>
          <w:p/>
          <w:p/>
          <w:p/>
          <w:p/>
          <w:p/>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11" w:hRule="atLeast"/>
        </w:trPr>
        <w:tc>
          <w:tcPr>
            <w:tcW w:w="9356" w:type="dxa"/>
            <w:gridSpan w:val="2"/>
            <w:vAlign w:val="center"/>
          </w:tcPr>
          <w:p>
            <w:pPr>
              <w:jc w:val="left"/>
              <w:rPr>
                <w:b/>
              </w:rPr>
            </w:pPr>
            <w:r>
              <w:rPr>
                <w:rFonts w:hint="eastAsia"/>
                <w:b/>
              </w:rPr>
              <w:t>四、教学评价设计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356" w:type="dxa"/>
            <w:gridSpan w:val="2"/>
          </w:tcPr>
          <w:p>
            <w:r>
              <w:rPr>
                <w:rFonts w:hint="eastAsia"/>
              </w:rPr>
              <w:t>（包括提问、课堂测试、课间交流及课后作业等）</w:t>
            </w:r>
          </w:p>
          <w:p/>
          <w:p/>
          <w:p/>
          <w:p/>
          <w:p/>
          <w:p/>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71" w:hRule="atLeast"/>
        </w:trPr>
        <w:tc>
          <w:tcPr>
            <w:tcW w:w="9356" w:type="dxa"/>
            <w:gridSpan w:val="2"/>
            <w:vAlign w:val="center"/>
          </w:tcPr>
          <w:p>
            <w:pPr>
              <w:jc w:val="left"/>
            </w:pPr>
            <w:r>
              <w:rPr>
                <w:rFonts w:hint="eastAsia"/>
                <w:b/>
              </w:rPr>
              <w:t>五、特色和创新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356" w:type="dxa"/>
            <w:gridSpan w:val="2"/>
          </w:tcPr>
          <w:p>
            <w:r>
              <w:rPr>
                <w:rFonts w:hint="eastAsia"/>
              </w:rPr>
              <w:t>（教学设计方案中的特色和创新点）</w:t>
            </w:r>
          </w:p>
          <w:p/>
          <w:p/>
          <w:p/>
          <w:p/>
          <w:p/>
          <w:p/>
          <w:p/>
          <w:p/>
          <w:p/>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39" w:hRule="atLeast"/>
        </w:trPr>
        <w:tc>
          <w:tcPr>
            <w:tcW w:w="9356" w:type="dxa"/>
            <w:gridSpan w:val="2"/>
            <w:vAlign w:val="center"/>
          </w:tcPr>
          <w:p>
            <w:pPr>
              <w:rPr>
                <w:b/>
              </w:rPr>
            </w:pPr>
            <w:r>
              <w:rPr>
                <w:rFonts w:hint="eastAsia"/>
                <w:b/>
              </w:rPr>
              <w:t>六、课后反思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356" w:type="dxa"/>
            <w:gridSpan w:val="2"/>
          </w:tcPr>
          <w:p/>
          <w:p/>
          <w:p/>
          <w:p/>
          <w:p/>
          <w:p/>
          <w:p/>
          <w:p/>
          <w:p/>
          <w:p/>
          <w:p/>
          <w:p/>
          <w:p/>
          <w:p/>
        </w:tc>
      </w:tr>
    </w:tbl>
    <w:p/>
    <w:p>
      <w:pPr>
        <w:widowControl/>
        <w:jc w:val="left"/>
        <w:rPr>
          <w:rFonts w:ascii="方正仿宋_GBK" w:eastAsia="方正仿宋_GBK"/>
          <w:sz w:val="28"/>
          <w:szCs w:val="28"/>
        </w:rPr>
      </w:pPr>
      <w:r>
        <w:rPr>
          <w:rFonts w:ascii="方正仿宋_GBK" w:eastAsia="方正仿宋_GBK"/>
          <w:sz w:val="28"/>
          <w:szCs w:val="28"/>
        </w:rPr>
        <w:br w:type="page"/>
      </w:r>
    </w:p>
    <w:p>
      <w:pPr>
        <w:spacing w:line="240" w:lineRule="exact"/>
      </w:pPr>
      <w:r>
        <w:rPr>
          <w:rFonts w:hint="eastAsia" w:ascii="方正仿宋_GBK" w:eastAsia="方正仿宋_GBK"/>
          <w:sz w:val="28"/>
          <w:szCs w:val="28"/>
        </w:rPr>
        <w:t>附件2：</w:t>
      </w:r>
    </w:p>
    <w:p>
      <w:pPr>
        <w:widowControl/>
        <w:ind w:firstLine="2530" w:firstLineChars="700"/>
        <w:rPr>
          <w:rFonts w:ascii="宋体" w:cs="宋体"/>
          <w:b/>
          <w:bCs/>
          <w:kern w:val="0"/>
          <w:sz w:val="36"/>
          <w:szCs w:val="36"/>
        </w:rPr>
      </w:pPr>
      <w:r>
        <w:rPr>
          <w:rFonts w:hint="eastAsia" w:ascii="宋体" w:hAnsi="宋体" w:cs="宋体"/>
          <w:b/>
          <w:bCs/>
          <w:kern w:val="0"/>
          <w:sz w:val="36"/>
          <w:szCs w:val="36"/>
        </w:rPr>
        <w:t>重庆市职业教育学会</w:t>
      </w:r>
    </w:p>
    <w:p>
      <w:pPr>
        <w:widowControl/>
        <w:jc w:val="center"/>
        <w:rPr>
          <w:rFonts w:ascii="宋体" w:cs="宋体"/>
          <w:b/>
          <w:bCs/>
          <w:kern w:val="0"/>
          <w:sz w:val="36"/>
          <w:szCs w:val="36"/>
        </w:rPr>
      </w:pPr>
      <w:r>
        <w:rPr>
          <w:rFonts w:hint="eastAsia" w:ascii="宋体" w:hAnsi="宋体" w:cs="宋体"/>
          <w:b/>
          <w:bCs/>
          <w:kern w:val="0"/>
          <w:sz w:val="36"/>
          <w:szCs w:val="36"/>
        </w:rPr>
        <w:t>关于举行</w:t>
      </w:r>
      <w:r>
        <w:rPr>
          <w:rFonts w:ascii="宋体" w:hAnsi="宋体" w:cs="宋体"/>
          <w:b/>
          <w:bCs/>
          <w:kern w:val="0"/>
          <w:sz w:val="36"/>
          <w:szCs w:val="36"/>
        </w:rPr>
        <w:t>2018</w:t>
      </w:r>
      <w:r>
        <w:rPr>
          <w:rFonts w:hint="eastAsia" w:ascii="宋体" w:hAnsi="宋体" w:cs="宋体"/>
          <w:b/>
          <w:bCs/>
          <w:kern w:val="0"/>
          <w:sz w:val="36"/>
          <w:szCs w:val="36"/>
        </w:rPr>
        <w:t>年重庆市职业院校教学设计比赛</w:t>
      </w:r>
    </w:p>
    <w:p>
      <w:pPr>
        <w:widowControl/>
        <w:jc w:val="center"/>
        <w:rPr>
          <w:rFonts w:ascii="宋体" w:cs="宋体"/>
          <w:b/>
          <w:bCs/>
          <w:kern w:val="0"/>
          <w:sz w:val="36"/>
          <w:szCs w:val="36"/>
        </w:rPr>
      </w:pPr>
      <w:r>
        <w:rPr>
          <w:rFonts w:hint="eastAsia" w:ascii="宋体" w:hAnsi="宋体" w:cs="宋体"/>
          <w:b/>
          <w:bCs/>
          <w:kern w:val="0"/>
          <w:sz w:val="36"/>
          <w:szCs w:val="36"/>
        </w:rPr>
        <w:t>通</w:t>
      </w:r>
      <w:r>
        <w:rPr>
          <w:rFonts w:ascii="宋体" w:hAnsi="宋体" w:cs="宋体"/>
          <w:b/>
          <w:bCs/>
          <w:kern w:val="0"/>
          <w:sz w:val="36"/>
          <w:szCs w:val="36"/>
        </w:rPr>
        <w:t xml:space="preserve">  </w:t>
      </w:r>
      <w:r>
        <w:rPr>
          <w:rFonts w:hint="eastAsia" w:ascii="宋体" w:hAnsi="宋体" w:cs="宋体"/>
          <w:b/>
          <w:bCs/>
          <w:kern w:val="0"/>
          <w:sz w:val="36"/>
          <w:szCs w:val="36"/>
        </w:rPr>
        <w:t>知</w:t>
      </w:r>
    </w:p>
    <w:p>
      <w:pPr>
        <w:widowControl/>
        <w:jc w:val="right"/>
        <w:rPr>
          <w:rFonts w:ascii="仿宋_GB2312" w:hAnsi="宋体" w:eastAsia="仿宋_GB2312" w:cs="Times New Roman"/>
          <w:kern w:val="0"/>
          <w:sz w:val="24"/>
          <w:szCs w:val="24"/>
        </w:rPr>
      </w:pPr>
    </w:p>
    <w:p>
      <w:pPr>
        <w:widowControl/>
        <w:spacing w:line="460" w:lineRule="exact"/>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各职业院校会员单位：</w:t>
      </w:r>
    </w:p>
    <w:p>
      <w:pPr>
        <w:widowControl/>
        <w:spacing w:line="460" w:lineRule="exact"/>
        <w:ind w:firstLine="600" w:firstLineChars="200"/>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为进一步深化课程改革，聚焦课堂教学效果，积极探索教学模式和教学方法创新，提升我市职业院校教师现代教育理念，促进教师教学素质与教学质量的提高，经研究决定举办重庆市职业院校</w:t>
      </w:r>
      <w:r>
        <w:rPr>
          <w:rFonts w:ascii="仿宋_GB2312" w:hAnsi="宋体" w:eastAsia="仿宋_GB2312" w:cs="仿宋_GB2312"/>
          <w:kern w:val="0"/>
          <w:sz w:val="30"/>
          <w:szCs w:val="30"/>
        </w:rPr>
        <w:t>2018</w:t>
      </w:r>
      <w:r>
        <w:rPr>
          <w:rFonts w:hint="eastAsia" w:ascii="仿宋_GB2312" w:hAnsi="宋体" w:eastAsia="仿宋_GB2312" w:cs="仿宋_GB2312"/>
          <w:kern w:val="0"/>
          <w:sz w:val="30"/>
          <w:szCs w:val="30"/>
        </w:rPr>
        <w:t>年教学设计比赛。现将有关事项通知如下：</w:t>
      </w:r>
    </w:p>
    <w:p>
      <w:pPr>
        <w:widowControl/>
        <w:spacing w:beforeLines="50" w:line="460" w:lineRule="exact"/>
        <w:ind w:firstLine="602" w:firstLineChars="200"/>
        <w:jc w:val="left"/>
        <w:rPr>
          <w:rFonts w:ascii="仿宋_GB2312" w:hAnsi="宋体" w:eastAsia="仿宋_GB2312" w:cs="Times New Roman"/>
          <w:b/>
          <w:bCs/>
          <w:kern w:val="0"/>
          <w:sz w:val="30"/>
          <w:szCs w:val="30"/>
        </w:rPr>
      </w:pPr>
      <w:r>
        <w:rPr>
          <w:rFonts w:hint="eastAsia" w:ascii="仿宋_GB2312" w:hAnsi="宋体" w:eastAsia="仿宋_GB2312" w:cs="仿宋_GB2312"/>
          <w:b/>
          <w:bCs/>
          <w:kern w:val="0"/>
          <w:sz w:val="30"/>
          <w:szCs w:val="30"/>
        </w:rPr>
        <w:t>一、比赛主题</w:t>
      </w:r>
    </w:p>
    <w:p>
      <w:pPr>
        <w:widowControl/>
        <w:spacing w:line="460" w:lineRule="exact"/>
        <w:ind w:firstLine="600" w:firstLineChars="200"/>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深化课程教学改革，提高课堂教学质量。</w:t>
      </w:r>
    </w:p>
    <w:p>
      <w:pPr>
        <w:widowControl/>
        <w:spacing w:beforeLines="50" w:line="460" w:lineRule="exact"/>
        <w:ind w:firstLine="602" w:firstLineChars="200"/>
        <w:jc w:val="left"/>
        <w:rPr>
          <w:rFonts w:ascii="仿宋_GB2312" w:hAnsi="宋体" w:eastAsia="仿宋_GB2312" w:cs="Times New Roman"/>
          <w:b/>
          <w:bCs/>
          <w:kern w:val="0"/>
          <w:sz w:val="30"/>
          <w:szCs w:val="30"/>
        </w:rPr>
      </w:pPr>
      <w:r>
        <w:rPr>
          <w:rFonts w:hint="eastAsia" w:ascii="仿宋_GB2312" w:hAnsi="宋体" w:eastAsia="仿宋_GB2312" w:cs="仿宋_GB2312"/>
          <w:b/>
          <w:bCs/>
          <w:kern w:val="0"/>
          <w:sz w:val="30"/>
          <w:szCs w:val="30"/>
        </w:rPr>
        <w:t>二、参赛对象</w:t>
      </w:r>
    </w:p>
    <w:p>
      <w:pPr>
        <w:widowControl/>
        <w:spacing w:line="460" w:lineRule="exact"/>
        <w:ind w:firstLine="600" w:firstLineChars="200"/>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重庆市中、高职院校在职教师。可个人参赛，也可团体参赛，团体参赛者不超过</w:t>
      </w:r>
      <w:r>
        <w:rPr>
          <w:rFonts w:ascii="仿宋_GB2312" w:hAnsi="宋体" w:eastAsia="仿宋_GB2312" w:cs="仿宋_GB2312"/>
          <w:kern w:val="0"/>
          <w:sz w:val="30"/>
          <w:szCs w:val="30"/>
        </w:rPr>
        <w:t>3</w:t>
      </w:r>
      <w:r>
        <w:rPr>
          <w:rFonts w:hint="eastAsia" w:ascii="仿宋_GB2312" w:hAnsi="宋体" w:eastAsia="仿宋_GB2312" w:cs="仿宋_GB2312"/>
          <w:kern w:val="0"/>
          <w:sz w:val="30"/>
          <w:szCs w:val="30"/>
        </w:rPr>
        <w:t>人。各参赛单位统一组织报名。中职学校每校可报送1件作品，高职学校每校可推荐参赛作品总数不超过</w:t>
      </w:r>
      <w:r>
        <w:rPr>
          <w:rFonts w:ascii="仿宋_GB2312" w:hAnsi="宋体" w:eastAsia="仿宋_GB2312" w:cs="仿宋_GB2312"/>
          <w:kern w:val="0"/>
          <w:sz w:val="30"/>
          <w:szCs w:val="30"/>
        </w:rPr>
        <w:t>3</w:t>
      </w:r>
      <w:r>
        <w:rPr>
          <w:rFonts w:hint="eastAsia" w:ascii="仿宋_GB2312" w:hAnsi="宋体" w:eastAsia="仿宋_GB2312" w:cs="仿宋_GB2312"/>
          <w:kern w:val="0"/>
          <w:sz w:val="30"/>
          <w:szCs w:val="30"/>
        </w:rPr>
        <w:t>件，每人参赛作品不超过</w:t>
      </w:r>
      <w:r>
        <w:rPr>
          <w:rFonts w:ascii="仿宋_GB2312" w:hAnsi="宋体" w:eastAsia="仿宋_GB2312" w:cs="仿宋_GB2312"/>
          <w:kern w:val="0"/>
          <w:sz w:val="30"/>
          <w:szCs w:val="30"/>
        </w:rPr>
        <w:t>2</w:t>
      </w:r>
      <w:r>
        <w:rPr>
          <w:rFonts w:hint="eastAsia" w:ascii="仿宋_GB2312" w:hAnsi="宋体" w:eastAsia="仿宋_GB2312" w:cs="仿宋_GB2312"/>
          <w:kern w:val="0"/>
          <w:sz w:val="30"/>
          <w:szCs w:val="30"/>
        </w:rPr>
        <w:t>件。</w:t>
      </w:r>
    </w:p>
    <w:p>
      <w:pPr>
        <w:widowControl/>
        <w:spacing w:beforeLines="50" w:line="460" w:lineRule="exact"/>
        <w:ind w:firstLine="602" w:firstLineChars="200"/>
        <w:jc w:val="left"/>
        <w:rPr>
          <w:rFonts w:ascii="仿宋_GB2312" w:hAnsi="宋体" w:eastAsia="仿宋_GB2312" w:cs="Times New Roman"/>
          <w:b/>
          <w:bCs/>
          <w:kern w:val="0"/>
          <w:sz w:val="30"/>
          <w:szCs w:val="30"/>
        </w:rPr>
      </w:pPr>
      <w:r>
        <w:rPr>
          <w:rFonts w:hint="eastAsia" w:ascii="仿宋_GB2312" w:hAnsi="宋体" w:eastAsia="仿宋_GB2312" w:cs="仿宋_GB2312"/>
          <w:b/>
          <w:bCs/>
          <w:kern w:val="0"/>
          <w:sz w:val="30"/>
          <w:szCs w:val="30"/>
        </w:rPr>
        <w:t>三、比赛内容及要求</w:t>
      </w:r>
    </w:p>
    <w:p>
      <w:pPr>
        <w:widowControl/>
        <w:spacing w:line="460" w:lineRule="exact"/>
        <w:ind w:firstLine="600" w:firstLineChars="200"/>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本次比赛内容由课程单元教学设计方案和说课录像（说该课程单元的教学设计）两部分组成，成绩评定采用百分制，两者权重分别为</w:t>
      </w:r>
      <w:r>
        <w:rPr>
          <w:rFonts w:ascii="仿宋_GB2312" w:hAnsi="宋体" w:eastAsia="仿宋_GB2312" w:cs="仿宋_GB2312"/>
          <w:kern w:val="0"/>
          <w:sz w:val="30"/>
          <w:szCs w:val="30"/>
        </w:rPr>
        <w:t>50%</w:t>
      </w:r>
      <w:r>
        <w:rPr>
          <w:rFonts w:hint="eastAsia" w:ascii="仿宋_GB2312" w:hAnsi="宋体" w:eastAsia="仿宋_GB2312" w:cs="仿宋_GB2312"/>
          <w:kern w:val="0"/>
          <w:sz w:val="30"/>
          <w:szCs w:val="30"/>
        </w:rPr>
        <w:t>。</w:t>
      </w:r>
    </w:p>
    <w:p>
      <w:pPr>
        <w:widowControl/>
        <w:spacing w:line="460" w:lineRule="exact"/>
        <w:ind w:firstLine="600" w:firstLineChars="200"/>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教学设计方案力求突出职业教育特色，强化实践教学环节，体现职业教育教学改革理念，力求创新。提倡运用现代化教育技术手段完成特定教学任务，突出信息技术在教育教学中的应用。教学设计方案具体要求如下：</w:t>
      </w:r>
    </w:p>
    <w:p>
      <w:pPr>
        <w:widowControl/>
        <w:spacing w:line="460" w:lineRule="exact"/>
        <w:ind w:firstLine="600" w:firstLineChars="200"/>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一）参赛课程为各职业院校目前开设课程。教学设计内容要与课程标准内容相吻合，充分体现素质教育本位、能力培养主线、以生为本的指导思想，体现工学结合、职业导向、教学做一体的现代教育理念，公共课应体现教改思想及服务于专业的思想，科学、合理、巧妙地安排教学过程的各个环节和要素，在教师角色、教学内容、教学方法、互动方式、考核与评价等方面有所创新。</w:t>
      </w:r>
    </w:p>
    <w:p>
      <w:pPr>
        <w:widowControl/>
        <w:spacing w:line="460" w:lineRule="exact"/>
        <w:ind w:firstLine="600" w:firstLineChars="200"/>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（二）教学设计可针对</w:t>
      </w:r>
      <w:r>
        <w:rPr>
          <w:rFonts w:ascii="仿宋_GB2312" w:hAnsi="宋体" w:eastAsia="仿宋_GB2312" w:cs="仿宋_GB2312"/>
          <w:kern w:val="0"/>
          <w:sz w:val="30"/>
          <w:szCs w:val="30"/>
        </w:rPr>
        <w:t>1-2</w:t>
      </w:r>
      <w:r>
        <w:rPr>
          <w:rFonts w:hint="eastAsia" w:ascii="仿宋_GB2312" w:hAnsi="宋体" w:eastAsia="仿宋_GB2312" w:cs="仿宋_GB2312"/>
          <w:kern w:val="0"/>
          <w:sz w:val="30"/>
          <w:szCs w:val="30"/>
        </w:rPr>
        <w:t>课时、一个教学单元或一个任务模块的教学内容进行设计。</w:t>
      </w:r>
    </w:p>
    <w:p>
      <w:pPr>
        <w:widowControl/>
        <w:spacing w:line="460" w:lineRule="exact"/>
        <w:ind w:firstLine="600" w:firstLineChars="200"/>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（三）教学设计方案用</w:t>
      </w:r>
      <w:r>
        <w:rPr>
          <w:rFonts w:ascii="仿宋_GB2312" w:hAnsi="宋体" w:eastAsia="仿宋_GB2312" w:cs="仿宋_GB2312"/>
          <w:kern w:val="0"/>
          <w:sz w:val="30"/>
          <w:szCs w:val="30"/>
        </w:rPr>
        <w:t>Word</w:t>
      </w:r>
      <w:r>
        <w:rPr>
          <w:rFonts w:hint="eastAsia" w:ascii="仿宋_GB2312" w:hAnsi="宋体" w:eastAsia="仿宋_GB2312" w:cs="仿宋_GB2312"/>
          <w:kern w:val="0"/>
          <w:sz w:val="30"/>
          <w:szCs w:val="30"/>
        </w:rPr>
        <w:t>文档，标题用</w:t>
      </w:r>
      <w:r>
        <w:rPr>
          <w:rFonts w:ascii="仿宋_GB2312" w:hAnsi="宋体" w:eastAsia="仿宋_GB2312" w:cs="仿宋_GB2312"/>
          <w:kern w:val="0"/>
          <w:sz w:val="30"/>
          <w:szCs w:val="30"/>
        </w:rPr>
        <w:t>3</w:t>
      </w:r>
      <w:r>
        <w:rPr>
          <w:rFonts w:hint="eastAsia" w:ascii="仿宋_GB2312" w:hAnsi="宋体" w:eastAsia="仿宋_GB2312" w:cs="仿宋_GB2312"/>
          <w:kern w:val="0"/>
          <w:sz w:val="30"/>
          <w:szCs w:val="30"/>
        </w:rPr>
        <w:t>号黑体字，内文正文均用小四号宋体字。各参赛单位可自行设计课程单元教学设计方案模板，教学设计方案应包括题目、学情分析、教学分析（内容、重难点）、教学过程设计（包括教学过程设计、教学方法、教学手段、教学环节、教学进程等）、教学评价设计、特色和创新、课后反思等要素。</w:t>
      </w:r>
    </w:p>
    <w:p>
      <w:pPr>
        <w:widowControl/>
        <w:spacing w:line="460" w:lineRule="exact"/>
        <w:ind w:firstLine="600" w:firstLineChars="200"/>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（四）说课录像不超过</w:t>
      </w:r>
      <w:r>
        <w:rPr>
          <w:rFonts w:ascii="仿宋_GB2312" w:hAnsi="宋体" w:eastAsia="仿宋_GB2312" w:cs="仿宋_GB2312"/>
          <w:kern w:val="0"/>
          <w:sz w:val="30"/>
          <w:szCs w:val="30"/>
        </w:rPr>
        <w:t>10</w:t>
      </w:r>
      <w:r>
        <w:rPr>
          <w:rFonts w:hint="eastAsia" w:ascii="仿宋_GB2312" w:hAnsi="宋体" w:eastAsia="仿宋_GB2312" w:cs="仿宋_GB2312"/>
          <w:kern w:val="0"/>
          <w:sz w:val="30"/>
          <w:szCs w:val="30"/>
        </w:rPr>
        <w:t>分钟。参赛的音视频作品须符合国家相关技术标准：视频压缩采用</w:t>
      </w:r>
      <w:r>
        <w:rPr>
          <w:rFonts w:ascii="仿宋_GB2312" w:hAnsi="宋体" w:eastAsia="仿宋_GB2312" w:cs="仿宋_GB2312"/>
          <w:kern w:val="0"/>
          <w:sz w:val="30"/>
          <w:szCs w:val="30"/>
        </w:rPr>
        <w:t>H.264/AVC(MPEG-4 Part10)</w:t>
      </w:r>
      <w:r>
        <w:rPr>
          <w:rFonts w:hint="eastAsia" w:ascii="仿宋_GB2312" w:hAnsi="宋体" w:eastAsia="仿宋_GB2312" w:cs="仿宋_GB2312"/>
          <w:kern w:val="0"/>
          <w:sz w:val="30"/>
          <w:szCs w:val="30"/>
        </w:rPr>
        <w:t>编码</w:t>
      </w:r>
      <w:r>
        <w:rPr>
          <w:rFonts w:ascii="仿宋_GB2312" w:hAnsi="宋体" w:eastAsia="仿宋_GB2312" w:cs="仿宋_GB2312"/>
          <w:kern w:val="0"/>
          <w:sz w:val="30"/>
          <w:szCs w:val="30"/>
        </w:rPr>
        <w:t>MP4</w:t>
      </w:r>
      <w:r>
        <w:rPr>
          <w:rFonts w:hint="eastAsia" w:ascii="仿宋_GB2312" w:hAnsi="宋体" w:eastAsia="仿宋_GB2312" w:cs="仿宋_GB2312"/>
          <w:kern w:val="0"/>
          <w:sz w:val="30"/>
          <w:szCs w:val="30"/>
        </w:rPr>
        <w:t>格式，动态码流的码率为</w:t>
      </w:r>
      <w:r>
        <w:rPr>
          <w:rFonts w:ascii="仿宋_GB2312" w:hAnsi="宋体" w:eastAsia="仿宋_GB2312" w:cs="仿宋_GB2312"/>
          <w:kern w:val="0"/>
          <w:sz w:val="30"/>
          <w:szCs w:val="30"/>
        </w:rPr>
        <w:t>1024Kbps</w:t>
      </w:r>
      <w:r>
        <w:rPr>
          <w:rFonts w:hint="eastAsia" w:ascii="仿宋_GB2312" w:hAnsi="宋体" w:eastAsia="仿宋_GB2312" w:cs="仿宋_GB2312"/>
          <w:kern w:val="0"/>
          <w:sz w:val="30"/>
          <w:szCs w:val="30"/>
        </w:rPr>
        <w:t>（</w:t>
      </w:r>
      <w:r>
        <w:rPr>
          <w:rFonts w:ascii="仿宋_GB2312" w:hAnsi="宋体" w:eastAsia="仿宋_GB2312" w:cs="仿宋_GB2312"/>
          <w:kern w:val="0"/>
          <w:sz w:val="30"/>
          <w:szCs w:val="30"/>
        </w:rPr>
        <w:t>125KBps</w:t>
      </w:r>
      <w:r>
        <w:rPr>
          <w:rFonts w:hint="eastAsia" w:ascii="仿宋_GB2312" w:hAnsi="宋体" w:eastAsia="仿宋_GB2312" w:cs="仿宋_GB2312"/>
          <w:kern w:val="0"/>
          <w:sz w:val="30"/>
          <w:szCs w:val="30"/>
        </w:rPr>
        <w:t>）。采用标清</w:t>
      </w:r>
      <w:r>
        <w:rPr>
          <w:rFonts w:ascii="仿宋_GB2312" w:hAnsi="宋体" w:eastAsia="仿宋_GB2312" w:cs="仿宋_GB2312"/>
          <w:kern w:val="0"/>
          <w:sz w:val="30"/>
          <w:szCs w:val="30"/>
        </w:rPr>
        <w:t>4:3</w:t>
      </w:r>
      <w:r>
        <w:rPr>
          <w:rFonts w:hint="eastAsia" w:ascii="仿宋_GB2312" w:hAnsi="宋体" w:eastAsia="仿宋_GB2312" w:cs="仿宋_GB2312"/>
          <w:kern w:val="0"/>
          <w:sz w:val="30"/>
          <w:szCs w:val="30"/>
        </w:rPr>
        <w:t>拍摄时设定为</w:t>
      </w:r>
      <w:r>
        <w:rPr>
          <w:rFonts w:ascii="仿宋_GB2312" w:hAnsi="宋体" w:eastAsia="仿宋_GB2312" w:cs="仿宋_GB2312"/>
          <w:kern w:val="0"/>
          <w:sz w:val="30"/>
          <w:szCs w:val="30"/>
        </w:rPr>
        <w:t xml:space="preserve"> 720</w:t>
      </w:r>
      <w:r>
        <w:rPr>
          <w:rFonts w:hint="eastAsia" w:ascii="仿宋_GB2312" w:hAnsi="宋体" w:eastAsia="仿宋_GB2312" w:cs="仿宋_GB2312"/>
          <w:kern w:val="0"/>
          <w:sz w:val="30"/>
          <w:szCs w:val="30"/>
        </w:rPr>
        <w:t>×</w:t>
      </w:r>
      <w:r>
        <w:rPr>
          <w:rFonts w:ascii="仿宋_GB2312" w:hAnsi="宋体" w:eastAsia="仿宋_GB2312" w:cs="仿宋_GB2312"/>
          <w:kern w:val="0"/>
          <w:sz w:val="30"/>
          <w:szCs w:val="30"/>
        </w:rPr>
        <w:t>576</w:t>
      </w:r>
      <w:r>
        <w:rPr>
          <w:rFonts w:hint="eastAsia" w:ascii="仿宋_GB2312" w:hAnsi="宋体" w:eastAsia="仿宋_GB2312" w:cs="仿宋_GB2312"/>
          <w:kern w:val="0"/>
          <w:sz w:val="30"/>
          <w:szCs w:val="30"/>
        </w:rPr>
        <w:t>，采用高清</w:t>
      </w:r>
      <w:r>
        <w:rPr>
          <w:rFonts w:ascii="仿宋_GB2312" w:hAnsi="宋体" w:eastAsia="仿宋_GB2312" w:cs="仿宋_GB2312"/>
          <w:kern w:val="0"/>
          <w:sz w:val="30"/>
          <w:szCs w:val="30"/>
        </w:rPr>
        <w:t>16:9</w:t>
      </w:r>
      <w:r>
        <w:rPr>
          <w:rFonts w:hint="eastAsia" w:ascii="仿宋_GB2312" w:hAnsi="宋体" w:eastAsia="仿宋_GB2312" w:cs="仿宋_GB2312"/>
          <w:kern w:val="0"/>
          <w:sz w:val="30"/>
          <w:szCs w:val="30"/>
        </w:rPr>
        <w:t>拍摄时设定为</w:t>
      </w:r>
      <w:r>
        <w:rPr>
          <w:rFonts w:ascii="仿宋_GB2312" w:hAnsi="宋体" w:eastAsia="仿宋_GB2312" w:cs="仿宋_GB2312"/>
          <w:kern w:val="0"/>
          <w:sz w:val="30"/>
          <w:szCs w:val="30"/>
        </w:rPr>
        <w:t xml:space="preserve"> 1024</w:t>
      </w:r>
      <w:r>
        <w:rPr>
          <w:rFonts w:hint="eastAsia" w:ascii="仿宋_GB2312" w:hAnsi="宋体" w:eastAsia="仿宋_GB2312" w:cs="仿宋_GB2312"/>
          <w:kern w:val="0"/>
          <w:sz w:val="30"/>
          <w:szCs w:val="30"/>
        </w:rPr>
        <w:t>×</w:t>
      </w:r>
      <w:r>
        <w:rPr>
          <w:rFonts w:ascii="仿宋_GB2312" w:hAnsi="宋体" w:eastAsia="仿宋_GB2312" w:cs="仿宋_GB2312"/>
          <w:kern w:val="0"/>
          <w:sz w:val="30"/>
          <w:szCs w:val="30"/>
        </w:rPr>
        <w:t>576</w:t>
      </w:r>
      <w:r>
        <w:rPr>
          <w:rFonts w:hint="eastAsia" w:ascii="仿宋_GB2312" w:hAnsi="宋体" w:eastAsia="仿宋_GB2312" w:cs="仿宋_GB2312"/>
          <w:kern w:val="0"/>
          <w:sz w:val="30"/>
          <w:szCs w:val="30"/>
        </w:rPr>
        <w:t>，视频分辨率应统一。视频画幅宽高比分辨率设定为</w:t>
      </w:r>
      <w:r>
        <w:rPr>
          <w:rFonts w:ascii="仿宋_GB2312" w:hAnsi="宋体" w:eastAsia="仿宋_GB2312" w:cs="仿宋_GB2312"/>
          <w:kern w:val="0"/>
          <w:sz w:val="30"/>
          <w:szCs w:val="30"/>
        </w:rPr>
        <w:t xml:space="preserve"> 720</w:t>
      </w:r>
      <w:r>
        <w:rPr>
          <w:rFonts w:hint="eastAsia" w:ascii="仿宋_GB2312" w:hAnsi="宋体" w:eastAsia="仿宋_GB2312" w:cs="仿宋_GB2312"/>
          <w:kern w:val="0"/>
          <w:sz w:val="30"/>
          <w:szCs w:val="30"/>
        </w:rPr>
        <w:t>×</w:t>
      </w:r>
      <w:r>
        <w:rPr>
          <w:rFonts w:ascii="仿宋_GB2312" w:hAnsi="宋体" w:eastAsia="仿宋_GB2312" w:cs="仿宋_GB2312"/>
          <w:kern w:val="0"/>
          <w:sz w:val="30"/>
          <w:szCs w:val="30"/>
        </w:rPr>
        <w:t>576</w:t>
      </w:r>
      <w:r>
        <w:rPr>
          <w:rFonts w:hint="eastAsia" w:ascii="仿宋_GB2312" w:hAnsi="宋体" w:eastAsia="仿宋_GB2312" w:cs="仿宋_GB2312"/>
          <w:kern w:val="0"/>
          <w:sz w:val="30"/>
          <w:szCs w:val="30"/>
        </w:rPr>
        <w:t>的请选定</w:t>
      </w:r>
      <w:r>
        <w:rPr>
          <w:rFonts w:ascii="仿宋_GB2312" w:hAnsi="宋体" w:eastAsia="仿宋_GB2312" w:cs="仿宋_GB2312"/>
          <w:kern w:val="0"/>
          <w:sz w:val="30"/>
          <w:szCs w:val="30"/>
        </w:rPr>
        <w:t xml:space="preserve"> 4:3</w:t>
      </w:r>
      <w:r>
        <w:rPr>
          <w:rFonts w:hint="eastAsia" w:ascii="仿宋_GB2312" w:hAnsi="宋体" w:eastAsia="仿宋_GB2312" w:cs="仿宋_GB2312"/>
          <w:kern w:val="0"/>
          <w:sz w:val="30"/>
          <w:szCs w:val="30"/>
        </w:rPr>
        <w:t>，分辨率设定为</w:t>
      </w:r>
      <w:r>
        <w:rPr>
          <w:rFonts w:ascii="仿宋_GB2312" w:hAnsi="宋体" w:eastAsia="仿宋_GB2312" w:cs="仿宋_GB2312"/>
          <w:kern w:val="0"/>
          <w:sz w:val="30"/>
          <w:szCs w:val="30"/>
        </w:rPr>
        <w:t xml:space="preserve"> 1024</w:t>
      </w:r>
      <w:r>
        <w:rPr>
          <w:rFonts w:hint="eastAsia" w:ascii="仿宋_GB2312" w:hAnsi="宋体" w:eastAsia="仿宋_GB2312" w:cs="仿宋_GB2312"/>
          <w:kern w:val="0"/>
          <w:sz w:val="30"/>
          <w:szCs w:val="30"/>
        </w:rPr>
        <w:t>×</w:t>
      </w:r>
      <w:r>
        <w:rPr>
          <w:rFonts w:ascii="仿宋_GB2312" w:hAnsi="宋体" w:eastAsia="仿宋_GB2312" w:cs="仿宋_GB2312"/>
          <w:kern w:val="0"/>
          <w:sz w:val="30"/>
          <w:szCs w:val="30"/>
        </w:rPr>
        <w:t>576</w:t>
      </w:r>
      <w:r>
        <w:rPr>
          <w:rFonts w:hint="eastAsia" w:ascii="仿宋_GB2312" w:hAnsi="宋体" w:eastAsia="仿宋_GB2312" w:cs="仿宋_GB2312"/>
          <w:kern w:val="0"/>
          <w:sz w:val="30"/>
          <w:szCs w:val="30"/>
        </w:rPr>
        <w:t>的请选定</w:t>
      </w:r>
      <w:r>
        <w:rPr>
          <w:rFonts w:ascii="仿宋_GB2312" w:hAnsi="宋体" w:eastAsia="仿宋_GB2312" w:cs="仿宋_GB2312"/>
          <w:kern w:val="0"/>
          <w:sz w:val="30"/>
          <w:szCs w:val="30"/>
        </w:rPr>
        <w:t xml:space="preserve"> 16:9</w:t>
      </w:r>
      <w:r>
        <w:rPr>
          <w:rFonts w:hint="eastAsia" w:ascii="仿宋_GB2312" w:hAnsi="宋体" w:eastAsia="仿宋_GB2312" w:cs="仿宋_GB2312"/>
          <w:kern w:val="0"/>
          <w:sz w:val="30"/>
          <w:szCs w:val="30"/>
        </w:rPr>
        <w:t>，画幅宽高比应统一。视频帧率为</w:t>
      </w:r>
      <w:r>
        <w:rPr>
          <w:rFonts w:ascii="仿宋_GB2312" w:hAnsi="宋体" w:eastAsia="仿宋_GB2312" w:cs="仿宋_GB2312"/>
          <w:kern w:val="0"/>
          <w:sz w:val="30"/>
          <w:szCs w:val="30"/>
        </w:rPr>
        <w:t>25</w:t>
      </w:r>
      <w:r>
        <w:rPr>
          <w:rFonts w:hint="eastAsia" w:ascii="仿宋_GB2312" w:hAnsi="宋体" w:eastAsia="仿宋_GB2312" w:cs="仿宋_GB2312"/>
          <w:kern w:val="0"/>
          <w:sz w:val="30"/>
          <w:szCs w:val="30"/>
        </w:rPr>
        <w:t>帧</w:t>
      </w:r>
      <w:r>
        <w:rPr>
          <w:rFonts w:ascii="仿宋_GB2312" w:hAnsi="宋体" w:eastAsia="仿宋_GB2312" w:cs="仿宋_GB2312"/>
          <w:kern w:val="0"/>
          <w:sz w:val="30"/>
          <w:szCs w:val="30"/>
        </w:rPr>
        <w:t>/</w:t>
      </w:r>
      <w:r>
        <w:rPr>
          <w:rFonts w:hint="eastAsia" w:ascii="仿宋_GB2312" w:hAnsi="宋体" w:eastAsia="仿宋_GB2312" w:cs="仿宋_GB2312"/>
          <w:kern w:val="0"/>
          <w:sz w:val="30"/>
          <w:szCs w:val="30"/>
        </w:rPr>
        <w:t>秒。音频压缩采用</w:t>
      </w:r>
      <w:r>
        <w:rPr>
          <w:rFonts w:ascii="仿宋_GB2312" w:hAnsi="宋体" w:eastAsia="仿宋_GB2312" w:cs="仿宋_GB2312"/>
          <w:kern w:val="0"/>
          <w:sz w:val="30"/>
          <w:szCs w:val="30"/>
        </w:rPr>
        <w:t>AAC(MPEG4Part3)</w:t>
      </w:r>
      <w:r>
        <w:rPr>
          <w:rFonts w:hint="eastAsia" w:ascii="仿宋_GB2312" w:hAnsi="宋体" w:eastAsia="仿宋_GB2312" w:cs="仿宋_GB2312"/>
          <w:kern w:val="0"/>
          <w:sz w:val="30"/>
          <w:szCs w:val="30"/>
        </w:rPr>
        <w:t>格式，采样率</w:t>
      </w:r>
      <w:r>
        <w:rPr>
          <w:rFonts w:ascii="仿宋_GB2312" w:hAnsi="宋体" w:eastAsia="仿宋_GB2312" w:cs="仿宋_GB2312"/>
          <w:kern w:val="0"/>
          <w:sz w:val="30"/>
          <w:szCs w:val="30"/>
        </w:rPr>
        <w:t>48KHz</w:t>
      </w:r>
      <w:r>
        <w:rPr>
          <w:rFonts w:hint="eastAsia" w:ascii="仿宋_GB2312" w:hAnsi="宋体" w:eastAsia="仿宋_GB2312" w:cs="仿宋_GB2312"/>
          <w:kern w:val="0"/>
          <w:sz w:val="30"/>
          <w:szCs w:val="30"/>
        </w:rPr>
        <w:t>，音频码流率</w:t>
      </w:r>
      <w:r>
        <w:rPr>
          <w:rFonts w:ascii="仿宋_GB2312" w:hAnsi="宋体" w:eastAsia="仿宋_GB2312" w:cs="仿宋_GB2312"/>
          <w:kern w:val="0"/>
          <w:sz w:val="30"/>
          <w:szCs w:val="30"/>
        </w:rPr>
        <w:t>128Kbps</w:t>
      </w:r>
      <w:r>
        <w:rPr>
          <w:rFonts w:hint="eastAsia" w:ascii="仿宋_GB2312" w:hAnsi="宋体" w:eastAsia="仿宋_GB2312" w:cs="仿宋_GB2312"/>
          <w:kern w:val="0"/>
          <w:sz w:val="30"/>
          <w:szCs w:val="30"/>
        </w:rPr>
        <w:t>。采用</w:t>
      </w:r>
      <w:r>
        <w:rPr>
          <w:rFonts w:ascii="仿宋_GB2312" w:hAnsi="宋体" w:eastAsia="仿宋_GB2312" w:cs="仿宋_GB2312"/>
          <w:kern w:val="0"/>
          <w:sz w:val="30"/>
          <w:szCs w:val="30"/>
        </w:rPr>
        <w:t>MP4</w:t>
      </w:r>
      <w:r>
        <w:rPr>
          <w:rFonts w:hint="eastAsia" w:ascii="仿宋_GB2312" w:hAnsi="宋体" w:eastAsia="仿宋_GB2312" w:cs="仿宋_GB2312"/>
          <w:kern w:val="0"/>
          <w:sz w:val="30"/>
          <w:szCs w:val="30"/>
        </w:rPr>
        <w:t>封装。</w:t>
      </w:r>
    </w:p>
    <w:p>
      <w:pPr>
        <w:widowControl/>
        <w:spacing w:beforeLines="50" w:line="460" w:lineRule="exact"/>
        <w:ind w:firstLine="747" w:firstLineChars="248"/>
        <w:jc w:val="left"/>
        <w:rPr>
          <w:rFonts w:ascii="仿宋_GB2312" w:hAnsi="宋体" w:eastAsia="仿宋_GB2312" w:cs="Times New Roman"/>
          <w:b/>
          <w:bCs/>
          <w:kern w:val="0"/>
          <w:sz w:val="30"/>
          <w:szCs w:val="30"/>
        </w:rPr>
      </w:pPr>
      <w:r>
        <w:rPr>
          <w:rFonts w:hint="eastAsia" w:ascii="仿宋_GB2312" w:hAnsi="宋体" w:eastAsia="仿宋_GB2312" w:cs="仿宋_GB2312"/>
          <w:b/>
          <w:bCs/>
          <w:kern w:val="0"/>
          <w:sz w:val="30"/>
          <w:szCs w:val="30"/>
        </w:rPr>
        <w:t>四、评审办法</w:t>
      </w:r>
    </w:p>
    <w:p>
      <w:pPr>
        <w:widowControl/>
        <w:spacing w:line="460" w:lineRule="exact"/>
        <w:ind w:firstLine="600" w:firstLineChars="200"/>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（一）重庆市职业教育学会课程工作委员会组织专家对参赛的教学设计方案电子文本和说课录像依据评分标准进行网络评审。（评审标准见附件</w:t>
      </w:r>
      <w:r>
        <w:rPr>
          <w:rFonts w:ascii="仿宋_GB2312" w:hAnsi="宋体" w:eastAsia="仿宋_GB2312" w:cs="仿宋_GB2312"/>
          <w:kern w:val="0"/>
          <w:sz w:val="30"/>
          <w:szCs w:val="30"/>
        </w:rPr>
        <w:t>1</w:t>
      </w:r>
      <w:r>
        <w:rPr>
          <w:rFonts w:hint="eastAsia" w:ascii="仿宋_GB2312" w:hAnsi="宋体" w:eastAsia="仿宋_GB2312" w:cs="仿宋_GB2312"/>
          <w:kern w:val="0"/>
          <w:sz w:val="30"/>
          <w:szCs w:val="30"/>
        </w:rPr>
        <w:t>、附件</w:t>
      </w:r>
      <w:r>
        <w:rPr>
          <w:rFonts w:ascii="仿宋_GB2312" w:hAnsi="宋体" w:eastAsia="仿宋_GB2312" w:cs="仿宋_GB2312"/>
          <w:kern w:val="0"/>
          <w:sz w:val="30"/>
          <w:szCs w:val="30"/>
        </w:rPr>
        <w:t>2</w:t>
      </w:r>
      <w:r>
        <w:rPr>
          <w:rFonts w:hint="eastAsia" w:ascii="仿宋_GB2312" w:hAnsi="宋体" w:eastAsia="仿宋_GB2312" w:cs="仿宋_GB2312"/>
          <w:kern w:val="0"/>
          <w:sz w:val="30"/>
          <w:szCs w:val="30"/>
        </w:rPr>
        <w:t>）。</w:t>
      </w:r>
    </w:p>
    <w:p>
      <w:pPr>
        <w:widowControl/>
        <w:spacing w:line="460" w:lineRule="exact"/>
        <w:ind w:firstLine="600" w:firstLineChars="200"/>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（二）在网络评审的基础上，重庆市职业教育学会组织专家对参赛作品进行集中评议，最终确定优秀作品奖名单。</w:t>
      </w:r>
    </w:p>
    <w:p>
      <w:pPr>
        <w:widowControl/>
        <w:spacing w:beforeLines="50" w:line="460" w:lineRule="exact"/>
        <w:jc w:val="left"/>
        <w:rPr>
          <w:rFonts w:ascii="仿宋_GB2312" w:hAnsi="宋体" w:eastAsia="仿宋_GB2312" w:cs="仿宋_GB2312"/>
          <w:b/>
          <w:bCs/>
          <w:kern w:val="0"/>
          <w:sz w:val="30"/>
          <w:szCs w:val="30"/>
        </w:rPr>
      </w:pPr>
    </w:p>
    <w:p>
      <w:pPr>
        <w:widowControl/>
        <w:spacing w:beforeLines="50" w:line="460" w:lineRule="exact"/>
        <w:ind w:firstLine="602" w:firstLineChars="200"/>
        <w:jc w:val="left"/>
        <w:rPr>
          <w:rFonts w:ascii="仿宋_GB2312" w:hAnsi="宋体" w:eastAsia="仿宋_GB2312" w:cs="Times New Roman"/>
          <w:b/>
          <w:bCs/>
          <w:kern w:val="0"/>
          <w:sz w:val="30"/>
          <w:szCs w:val="30"/>
        </w:rPr>
      </w:pPr>
      <w:r>
        <w:rPr>
          <w:rFonts w:hint="eastAsia" w:ascii="仿宋_GB2312" w:hAnsi="宋体" w:eastAsia="仿宋_GB2312" w:cs="仿宋_GB2312"/>
          <w:b/>
          <w:bCs/>
          <w:kern w:val="0"/>
          <w:sz w:val="30"/>
          <w:szCs w:val="30"/>
        </w:rPr>
        <w:t>五</w:t>
      </w:r>
      <w:r>
        <w:rPr>
          <w:rFonts w:hint="eastAsia" w:ascii="仿宋_GB2312" w:hAnsi="宋体" w:eastAsia="仿宋_GB2312" w:cs="仿宋_GB2312"/>
          <w:kern w:val="0"/>
          <w:sz w:val="30"/>
          <w:szCs w:val="30"/>
        </w:rPr>
        <w:t>、</w:t>
      </w:r>
      <w:r>
        <w:rPr>
          <w:rFonts w:hint="eastAsia" w:ascii="仿宋_GB2312" w:hAnsi="宋体" w:eastAsia="仿宋_GB2312" w:cs="仿宋_GB2312"/>
          <w:b/>
          <w:bCs/>
          <w:kern w:val="0"/>
          <w:sz w:val="30"/>
          <w:szCs w:val="30"/>
        </w:rPr>
        <w:t>表彰奖励办法</w:t>
      </w:r>
    </w:p>
    <w:p>
      <w:pPr>
        <w:widowControl/>
        <w:spacing w:line="460" w:lineRule="exact"/>
        <w:ind w:firstLine="600" w:firstLineChars="200"/>
        <w:jc w:val="left"/>
        <w:rPr>
          <w:rFonts w:ascii="仿宋_GB2312" w:hAnsi="宋体" w:eastAsia="仿宋_GB2312" w:cs="Times New Roman"/>
          <w:kern w:val="0"/>
          <w:sz w:val="30"/>
          <w:szCs w:val="30"/>
        </w:rPr>
      </w:pPr>
      <w:r>
        <w:rPr>
          <w:rFonts w:hint="eastAsia" w:ascii="仿宋_GB2312" w:hAnsi="宋体" w:eastAsia="仿宋_GB2312" w:cs="仿宋_GB2312"/>
          <w:kern w:val="0"/>
          <w:sz w:val="30"/>
          <w:szCs w:val="30"/>
        </w:rPr>
        <w:t>按参赛作品件数的</w:t>
      </w:r>
      <w:r>
        <w:rPr>
          <w:rFonts w:ascii="仿宋_GB2312" w:hAnsi="宋体" w:eastAsia="仿宋_GB2312" w:cs="仿宋_GB2312"/>
          <w:kern w:val="0"/>
          <w:sz w:val="30"/>
          <w:szCs w:val="30"/>
        </w:rPr>
        <w:t>60%</w:t>
      </w:r>
      <w:r>
        <w:rPr>
          <w:rFonts w:hint="eastAsia" w:ascii="仿宋_GB2312" w:hAnsi="宋体" w:eastAsia="仿宋_GB2312" w:cs="仿宋_GB2312"/>
          <w:kern w:val="0"/>
          <w:sz w:val="30"/>
          <w:szCs w:val="30"/>
        </w:rPr>
        <w:t>设一、二、三等奖，分高职组、中职组分别设奖。由重庆市职业教育学会颁发获奖证书，获奖优秀作品将汇编成册。</w:t>
      </w:r>
    </w:p>
    <w:p>
      <w:pPr>
        <w:widowControl/>
        <w:spacing w:beforeLines="50" w:line="460" w:lineRule="exact"/>
        <w:ind w:firstLine="596" w:firstLineChars="198"/>
        <w:jc w:val="left"/>
        <w:rPr>
          <w:rFonts w:ascii="仿宋_GB2312" w:hAnsi="宋体" w:eastAsia="仿宋_GB2312" w:cs="Times New Roman"/>
          <w:b/>
          <w:bCs/>
          <w:kern w:val="0"/>
          <w:sz w:val="30"/>
          <w:szCs w:val="30"/>
        </w:rPr>
      </w:pPr>
      <w:r>
        <w:rPr>
          <w:rFonts w:hint="eastAsia" w:ascii="仿宋_GB2312" w:hAnsi="宋体" w:eastAsia="仿宋_GB2312" w:cs="仿宋_GB2312"/>
          <w:b/>
          <w:bCs/>
          <w:kern w:val="0"/>
          <w:sz w:val="30"/>
          <w:szCs w:val="30"/>
        </w:rPr>
        <w:t>六、材料报送</w:t>
      </w:r>
    </w:p>
    <w:p>
      <w:pPr>
        <w:widowControl/>
        <w:spacing w:line="460" w:lineRule="exact"/>
        <w:ind w:firstLine="600" w:firstLineChars="200"/>
        <w:jc w:val="left"/>
        <w:rPr>
          <w:rFonts w:ascii="仿宋_GB2312" w:hAnsi="宋体" w:eastAsia="仿宋_GB2312" w:cs="仿宋_GB2312"/>
          <w:kern w:val="0"/>
          <w:sz w:val="30"/>
          <w:szCs w:val="30"/>
        </w:rPr>
      </w:pPr>
      <w:r>
        <w:rPr>
          <w:rFonts w:hint="eastAsia" w:ascii="仿宋_GB2312" w:hAnsi="宋体" w:eastAsia="仿宋_GB2312" w:cs="仿宋_GB2312"/>
          <w:kern w:val="0"/>
          <w:sz w:val="30"/>
          <w:szCs w:val="30"/>
        </w:rPr>
        <w:t>各参赛单位于</w:t>
      </w:r>
      <w:r>
        <w:rPr>
          <w:rFonts w:ascii="仿宋_GB2312" w:hAnsi="宋体" w:eastAsia="仿宋_GB2312" w:cs="仿宋_GB2312"/>
          <w:kern w:val="0"/>
          <w:sz w:val="30"/>
          <w:szCs w:val="30"/>
        </w:rPr>
        <w:t>5</w:t>
      </w:r>
      <w:r>
        <w:rPr>
          <w:rFonts w:hint="eastAsia" w:ascii="仿宋_GB2312" w:hAnsi="宋体" w:eastAsia="仿宋_GB2312" w:cs="仿宋_GB2312"/>
          <w:kern w:val="0"/>
          <w:sz w:val="30"/>
          <w:szCs w:val="30"/>
        </w:rPr>
        <w:t>月</w:t>
      </w:r>
      <w:r>
        <w:rPr>
          <w:rFonts w:ascii="仿宋_GB2312" w:hAnsi="宋体" w:eastAsia="仿宋_GB2312" w:cs="仿宋_GB2312"/>
          <w:kern w:val="0"/>
          <w:sz w:val="30"/>
          <w:szCs w:val="30"/>
        </w:rPr>
        <w:t>14</w:t>
      </w:r>
      <w:r>
        <w:rPr>
          <w:rFonts w:hint="eastAsia" w:ascii="仿宋_GB2312" w:hAnsi="宋体" w:eastAsia="仿宋_GB2312" w:cs="仿宋_GB2312"/>
          <w:kern w:val="0"/>
          <w:sz w:val="30"/>
          <w:szCs w:val="30"/>
        </w:rPr>
        <w:t>日前将加盖单位公章的比赛报名表纸质件（见附件</w:t>
      </w:r>
      <w:r>
        <w:rPr>
          <w:rFonts w:ascii="仿宋_GB2312" w:hAnsi="宋体" w:eastAsia="仿宋_GB2312" w:cs="仿宋_GB2312"/>
          <w:kern w:val="0"/>
          <w:sz w:val="30"/>
          <w:szCs w:val="30"/>
        </w:rPr>
        <w:t>3</w:t>
      </w:r>
      <w:r>
        <w:rPr>
          <w:rFonts w:hint="eastAsia" w:ascii="仿宋_GB2312" w:hAnsi="宋体" w:eastAsia="仿宋_GB2312" w:cs="仿宋_GB2312"/>
          <w:kern w:val="0"/>
          <w:sz w:val="30"/>
          <w:szCs w:val="30"/>
        </w:rPr>
        <w:t>）寄送至重庆航天职业技术学院教务处朱丽佳收（江北区红石路</w:t>
      </w:r>
      <w:r>
        <w:rPr>
          <w:rFonts w:ascii="仿宋_GB2312" w:hAnsi="宋体" w:eastAsia="仿宋_GB2312" w:cs="仿宋_GB2312"/>
          <w:kern w:val="0"/>
          <w:sz w:val="30"/>
          <w:szCs w:val="30"/>
        </w:rPr>
        <w:t>255</w:t>
      </w:r>
      <w:r>
        <w:rPr>
          <w:rFonts w:hint="eastAsia" w:ascii="仿宋_GB2312" w:hAnsi="宋体" w:eastAsia="仿宋_GB2312" w:cs="仿宋_GB2312"/>
          <w:kern w:val="0"/>
          <w:sz w:val="30"/>
          <w:szCs w:val="30"/>
        </w:rPr>
        <w:t>号，邮编：</w:t>
      </w:r>
      <w:r>
        <w:rPr>
          <w:rFonts w:ascii="仿宋_GB2312" w:hAnsi="宋体" w:eastAsia="仿宋_GB2312" w:cs="仿宋_GB2312"/>
          <w:kern w:val="0"/>
          <w:sz w:val="30"/>
          <w:szCs w:val="30"/>
        </w:rPr>
        <w:t>400021</w:t>
      </w:r>
      <w:r>
        <w:rPr>
          <w:rFonts w:hint="eastAsia" w:ascii="仿宋_GB2312" w:hAnsi="宋体" w:eastAsia="仿宋_GB2312" w:cs="仿宋_GB2312"/>
          <w:kern w:val="0"/>
          <w:sz w:val="30"/>
          <w:szCs w:val="30"/>
        </w:rPr>
        <w:t>），参赛作品电子文档（包括该课程教学大纲或课程标准、课程单元设计方案、说课视频、说课</w:t>
      </w:r>
      <w:r>
        <w:rPr>
          <w:rFonts w:ascii="仿宋_GB2312" w:hAnsi="宋体" w:eastAsia="仿宋_GB2312" w:cs="仿宋_GB2312"/>
          <w:kern w:val="0"/>
          <w:sz w:val="30"/>
          <w:szCs w:val="30"/>
        </w:rPr>
        <w:t>PPT</w:t>
      </w:r>
      <w:r>
        <w:rPr>
          <w:rFonts w:hint="eastAsia" w:ascii="仿宋_GB2312" w:hAnsi="宋体" w:eastAsia="仿宋_GB2312" w:cs="仿宋_GB2312"/>
          <w:kern w:val="0"/>
          <w:sz w:val="30"/>
          <w:szCs w:val="30"/>
        </w:rPr>
        <w:t>等）发至邮箱：</w:t>
      </w:r>
      <w:r>
        <w:rPr>
          <w:rFonts w:ascii="仿宋_GB2312" w:hAnsi="宋体" w:eastAsia="仿宋_GB2312" w:cs="仿宋_GB2312"/>
          <w:kern w:val="0"/>
          <w:sz w:val="30"/>
          <w:szCs w:val="30"/>
        </w:rPr>
        <w:t>274936710@qq.com</w:t>
      </w:r>
      <w:r>
        <w:rPr>
          <w:rFonts w:hint="eastAsia" w:ascii="仿宋_GB2312" w:hAnsi="宋体" w:eastAsia="仿宋_GB2312" w:cs="仿宋_GB2312"/>
          <w:kern w:val="0"/>
          <w:sz w:val="30"/>
          <w:szCs w:val="30"/>
        </w:rPr>
        <w:t>。联系人：朱丽佳</w:t>
      </w:r>
      <w:r>
        <w:rPr>
          <w:rFonts w:ascii="仿宋_GB2312" w:hAnsi="宋体" w:eastAsia="仿宋_GB2312" w:cs="仿宋_GB2312"/>
          <w:kern w:val="0"/>
          <w:sz w:val="30"/>
          <w:szCs w:val="30"/>
        </w:rPr>
        <w:t xml:space="preserve"> </w:t>
      </w:r>
      <w:r>
        <w:rPr>
          <w:rFonts w:hint="eastAsia" w:ascii="仿宋_GB2312" w:hAnsi="宋体" w:eastAsia="仿宋_GB2312" w:cs="仿宋_GB2312"/>
          <w:kern w:val="0"/>
          <w:sz w:val="30"/>
          <w:szCs w:val="30"/>
        </w:rPr>
        <w:t>联系电话：</w:t>
      </w:r>
      <w:r>
        <w:rPr>
          <w:rFonts w:ascii="仿宋_GB2312" w:hAnsi="宋体" w:eastAsia="仿宋_GB2312" w:cs="仿宋_GB2312"/>
          <w:kern w:val="0"/>
          <w:sz w:val="30"/>
          <w:szCs w:val="30"/>
        </w:rPr>
        <w:t>15223452883</w:t>
      </w:r>
    </w:p>
    <w:p>
      <w:pPr>
        <w:widowControl/>
        <w:spacing w:beforeLines="50" w:line="460" w:lineRule="exact"/>
        <w:ind w:firstLine="596" w:firstLineChars="198"/>
        <w:jc w:val="left"/>
        <w:rPr>
          <w:rFonts w:ascii="仿宋_GB2312" w:hAnsi="宋体" w:eastAsia="仿宋_GB2312" w:cs="Times New Roman"/>
          <w:b/>
          <w:bCs/>
          <w:kern w:val="0"/>
          <w:sz w:val="30"/>
          <w:szCs w:val="30"/>
        </w:rPr>
      </w:pPr>
      <w:r>
        <w:rPr>
          <w:rFonts w:hint="eastAsia" w:ascii="仿宋_GB2312" w:hAnsi="宋体" w:eastAsia="仿宋_GB2312" w:cs="仿宋_GB2312"/>
          <w:b/>
          <w:bCs/>
          <w:kern w:val="0"/>
          <w:sz w:val="30"/>
          <w:szCs w:val="30"/>
        </w:rPr>
        <w:t>七、其它有关事项</w:t>
      </w:r>
    </w:p>
    <w:p>
      <w:pPr>
        <w:widowControl/>
        <w:spacing w:line="460" w:lineRule="exact"/>
        <w:ind w:firstLine="600" w:firstLineChars="200"/>
        <w:jc w:val="left"/>
        <w:rPr>
          <w:rFonts w:ascii="仿宋_GB2312" w:hAnsi="宋体" w:eastAsia="仿宋_GB2312" w:cs="仿宋_GB2312"/>
          <w:kern w:val="0"/>
          <w:sz w:val="30"/>
          <w:szCs w:val="30"/>
        </w:rPr>
      </w:pPr>
      <w:r>
        <w:rPr>
          <w:rFonts w:hint="eastAsia" w:ascii="仿宋_GB2312" w:hAnsi="宋体" w:eastAsia="仿宋_GB2312" w:cs="仿宋_GB2312"/>
          <w:kern w:val="0"/>
          <w:sz w:val="30"/>
          <w:szCs w:val="30"/>
        </w:rPr>
        <w:t>1.本次活动不收取任何费用；</w:t>
      </w:r>
    </w:p>
    <w:p>
      <w:pPr>
        <w:widowControl/>
        <w:spacing w:line="460" w:lineRule="exact"/>
        <w:ind w:firstLine="600" w:firstLineChars="200"/>
        <w:jc w:val="left"/>
        <w:rPr>
          <w:rFonts w:ascii="仿宋_GB2312" w:hAnsi="宋体" w:eastAsia="仿宋_GB2312" w:cs="Times New Roman"/>
          <w:b/>
          <w:bCs/>
          <w:kern w:val="0"/>
          <w:sz w:val="30"/>
          <w:szCs w:val="30"/>
        </w:rPr>
      </w:pPr>
      <w:r>
        <w:rPr>
          <w:rFonts w:hint="eastAsia" w:ascii="仿宋_GB2312" w:hAnsi="宋体" w:eastAsia="仿宋_GB2312" w:cs="仿宋_GB2312"/>
          <w:kern w:val="0"/>
          <w:sz w:val="30"/>
          <w:szCs w:val="30"/>
        </w:rPr>
        <w:t>2.所有参赛作品思路与设计均需为原创，不得侵犯他人著作权，作品如引起知识产权异议和纠纷，一切责任由参赛者承担。经作者同意，参赛作品将放在重庆职业教育网等相关网站上共享。</w:t>
      </w:r>
    </w:p>
    <w:p>
      <w:pPr>
        <w:widowControl/>
        <w:spacing w:line="460" w:lineRule="exact"/>
        <w:ind w:firstLine="600"/>
        <w:jc w:val="left"/>
        <w:rPr>
          <w:rFonts w:ascii="仿宋_GB2312" w:hAnsi="宋体" w:eastAsia="仿宋_GB2312" w:cs="Times New Roman"/>
          <w:kern w:val="0"/>
          <w:sz w:val="30"/>
          <w:szCs w:val="30"/>
        </w:rPr>
      </w:pPr>
      <w:r>
        <w:rPr>
          <w:rFonts w:hint="eastAsia" w:ascii="仿宋_GB2312" w:hAnsi="宋体" w:eastAsia="仿宋_GB2312" w:cs="Times New Roman"/>
          <w:kern w:val="0"/>
          <w:sz w:val="30"/>
          <w:szCs w:val="30"/>
        </w:rPr>
        <w:t>附件：</w:t>
      </w:r>
    </w:p>
    <w:p>
      <w:pPr>
        <w:numPr>
          <w:ilvl w:val="0"/>
          <w:numId w:val="1"/>
        </w:numPr>
        <w:spacing w:afterLines="50"/>
        <w:ind w:firstLine="643" w:firstLineChars="200"/>
        <w:jc w:val="left"/>
        <w:rPr>
          <w:rFonts w:ascii="仿宋_GB2312" w:hAnsi="黑体" w:eastAsia="仿宋_GB2312" w:cs="仿宋_GB2312"/>
          <w:b/>
          <w:bCs/>
          <w:sz w:val="32"/>
          <w:szCs w:val="32"/>
        </w:rPr>
      </w:pPr>
      <w:r>
        <w:rPr>
          <w:rFonts w:hint="eastAsia" w:ascii="仿宋_GB2312" w:hAnsi="黑体" w:eastAsia="仿宋_GB2312" w:cs="仿宋_GB2312"/>
          <w:b/>
          <w:bCs/>
          <w:sz w:val="32"/>
          <w:szCs w:val="32"/>
        </w:rPr>
        <w:t>教学设计方案评分标准；</w:t>
      </w:r>
    </w:p>
    <w:p>
      <w:pPr>
        <w:numPr>
          <w:ilvl w:val="0"/>
          <w:numId w:val="1"/>
        </w:numPr>
        <w:ind w:firstLine="643" w:firstLineChars="200"/>
        <w:rPr>
          <w:rFonts w:ascii="仿宋_GB2312" w:hAnsi="黑体" w:eastAsia="仿宋_GB2312" w:cs="仿宋_GB2312"/>
          <w:b/>
          <w:bCs/>
          <w:sz w:val="32"/>
          <w:szCs w:val="32"/>
        </w:rPr>
      </w:pPr>
      <w:r>
        <w:rPr>
          <w:rFonts w:hint="eastAsia" w:ascii="仿宋_GB2312" w:hAnsi="黑体" w:eastAsia="仿宋_GB2312" w:cs="仿宋_GB2312"/>
          <w:b/>
          <w:bCs/>
          <w:sz w:val="32"/>
          <w:szCs w:val="32"/>
        </w:rPr>
        <w:t>说课视频评分标准；</w:t>
      </w:r>
    </w:p>
    <w:p>
      <w:pPr>
        <w:widowControl/>
        <w:spacing w:before="100" w:beforeAutospacing="1" w:after="100" w:afterAutospacing="1" w:line="465" w:lineRule="atLeast"/>
        <w:ind w:firstLine="643" w:firstLineChars="200"/>
        <w:jc w:val="left"/>
        <w:rPr>
          <w:rFonts w:ascii="仿宋_GB2312" w:hAnsi="黑体" w:eastAsia="仿宋_GB2312" w:cs="仿宋_GB2312"/>
          <w:b/>
          <w:bCs/>
          <w:sz w:val="32"/>
          <w:szCs w:val="32"/>
        </w:rPr>
      </w:pPr>
      <w:r>
        <w:rPr>
          <w:rFonts w:hint="eastAsia" w:ascii="仿宋_GB2312" w:hAnsi="宋体" w:eastAsia="仿宋_GB2312" w:cs="仿宋_GB2312"/>
          <w:b/>
          <w:bCs/>
          <w:kern w:val="0"/>
          <w:sz w:val="32"/>
          <w:szCs w:val="32"/>
        </w:rPr>
        <w:t>3.</w:t>
      </w:r>
      <w:r>
        <w:rPr>
          <w:rFonts w:ascii="仿宋_GB2312" w:hAnsi="宋体" w:eastAsia="仿宋_GB2312" w:cs="仿宋_GB2312"/>
          <w:b/>
          <w:bCs/>
          <w:kern w:val="0"/>
          <w:sz w:val="32"/>
          <w:szCs w:val="32"/>
        </w:rPr>
        <w:t>2018</w:t>
      </w:r>
      <w:r>
        <w:rPr>
          <w:rFonts w:hint="eastAsia" w:ascii="仿宋_GB2312" w:hAnsi="宋体" w:eastAsia="仿宋_GB2312" w:cs="仿宋_GB2312"/>
          <w:b/>
          <w:bCs/>
          <w:kern w:val="0"/>
          <w:sz w:val="32"/>
          <w:szCs w:val="32"/>
        </w:rPr>
        <w:t>年重庆市职业院校教学设计比赛报名表。</w:t>
      </w:r>
    </w:p>
    <w:p>
      <w:pPr>
        <w:spacing w:afterLines="50"/>
        <w:jc w:val="left"/>
        <w:rPr>
          <w:rFonts w:ascii="仿宋_GB2312" w:hAnsi="黑体" w:eastAsia="仿宋_GB2312" w:cs="仿宋_GB2312"/>
          <w:b/>
          <w:bCs/>
          <w:sz w:val="32"/>
          <w:szCs w:val="32"/>
        </w:rPr>
      </w:pPr>
    </w:p>
    <w:p>
      <w:pPr>
        <w:widowControl/>
        <w:spacing w:line="460" w:lineRule="exact"/>
        <w:ind w:firstLine="600"/>
        <w:jc w:val="left"/>
        <w:rPr>
          <w:rFonts w:ascii="仿宋_GB2312" w:hAnsi="宋体" w:eastAsia="仿宋_GB2312" w:cs="Times New Roman"/>
          <w:kern w:val="0"/>
          <w:sz w:val="30"/>
          <w:szCs w:val="30"/>
        </w:rPr>
      </w:pPr>
    </w:p>
    <w:p>
      <w:pPr>
        <w:widowControl/>
        <w:spacing w:line="460" w:lineRule="exact"/>
        <w:ind w:firstLine="1592" w:firstLineChars="531"/>
        <w:jc w:val="left"/>
        <w:rPr>
          <w:rFonts w:ascii="仿宋_GB2312" w:hAnsi="宋体" w:eastAsia="仿宋_GB2312" w:cs="Times New Roman"/>
          <w:kern w:val="0"/>
          <w:sz w:val="30"/>
          <w:szCs w:val="30"/>
        </w:rPr>
      </w:pPr>
    </w:p>
    <w:p>
      <w:pPr>
        <w:widowControl/>
        <w:spacing w:line="460" w:lineRule="exact"/>
        <w:ind w:right="1273" w:rightChars="606" w:firstLine="602" w:firstLineChars="200"/>
        <w:jc w:val="right"/>
        <w:rPr>
          <w:rFonts w:ascii="仿宋_GB2312" w:hAnsi="宋体" w:eastAsia="仿宋_GB2312" w:cs="Times New Roman"/>
          <w:b/>
          <w:bCs/>
          <w:kern w:val="0"/>
          <w:sz w:val="30"/>
          <w:szCs w:val="30"/>
        </w:rPr>
      </w:pPr>
      <w:r>
        <w:rPr>
          <w:rFonts w:hint="eastAsia" w:ascii="仿宋_GB2312" w:hAnsi="宋体" w:eastAsia="仿宋_GB2312" w:cs="仿宋_GB2312"/>
          <w:b/>
          <w:bCs/>
          <w:kern w:val="0"/>
          <w:sz w:val="30"/>
          <w:szCs w:val="30"/>
        </w:rPr>
        <w:t xml:space="preserve">      重庆市职业教育学会</w:t>
      </w:r>
    </w:p>
    <w:p>
      <w:pPr>
        <w:widowControl/>
        <w:tabs>
          <w:tab w:val="left" w:pos="8080"/>
        </w:tabs>
        <w:spacing w:line="460" w:lineRule="exact"/>
        <w:ind w:right="1273" w:rightChars="606" w:firstLine="600" w:firstLineChars="200"/>
        <w:jc w:val="right"/>
        <w:rPr>
          <w:rFonts w:ascii="仿宋_GB2312" w:hAnsi="宋体" w:eastAsia="仿宋_GB2312" w:cs="Times New Roman"/>
          <w:kern w:val="0"/>
          <w:sz w:val="30"/>
          <w:szCs w:val="30"/>
        </w:rPr>
      </w:pPr>
      <w:r>
        <w:rPr>
          <w:rFonts w:ascii="仿宋_GB2312" w:hAnsi="宋体" w:eastAsia="仿宋_GB2312" w:cs="仿宋_GB2312"/>
          <w:kern w:val="0"/>
          <w:sz w:val="30"/>
          <w:szCs w:val="30"/>
        </w:rPr>
        <w:t>2018</w:t>
      </w:r>
      <w:r>
        <w:rPr>
          <w:rFonts w:hint="eastAsia" w:ascii="仿宋_GB2312" w:hAnsi="宋体" w:eastAsia="仿宋_GB2312" w:cs="仿宋_GB2312"/>
          <w:kern w:val="0"/>
          <w:sz w:val="30"/>
          <w:szCs w:val="30"/>
        </w:rPr>
        <w:t>年4月4日</w:t>
      </w:r>
    </w:p>
    <w:p>
      <w:pPr>
        <w:widowControl/>
        <w:tabs>
          <w:tab w:val="left" w:pos="8080"/>
        </w:tabs>
        <w:ind w:right="1273" w:rightChars="606" w:firstLine="600" w:firstLineChars="200"/>
        <w:jc w:val="left"/>
        <w:rPr>
          <w:rFonts w:ascii="仿宋_GB2312" w:hAnsi="仿宋" w:eastAsia="仿宋_GB2312" w:cs="Times New Roman"/>
          <w:sz w:val="30"/>
          <w:szCs w:val="30"/>
        </w:rPr>
        <w:sectPr>
          <w:pgSz w:w="11906" w:h="16838"/>
          <w:pgMar w:top="1440" w:right="1440" w:bottom="1440" w:left="1800" w:header="851" w:footer="992" w:gutter="0"/>
          <w:cols w:space="720" w:num="1"/>
          <w:docGrid w:type="lines" w:linePitch="312" w:charSpace="0"/>
        </w:sectPr>
      </w:pPr>
    </w:p>
    <w:p>
      <w:pPr>
        <w:spacing w:afterLines="50"/>
        <w:jc w:val="left"/>
        <w:rPr>
          <w:rFonts w:ascii="仿宋_GB2312" w:hAnsi="黑体" w:eastAsia="仿宋_GB2312" w:cs="Times New Roman"/>
          <w:b/>
          <w:bCs/>
          <w:sz w:val="32"/>
          <w:szCs w:val="32"/>
        </w:rPr>
      </w:pPr>
      <w:r>
        <w:rPr>
          <w:rFonts w:hint="eastAsia" w:ascii="仿宋_GB2312" w:hAnsi="黑体" w:eastAsia="仿宋_GB2312" w:cs="仿宋_GB2312"/>
          <w:b/>
          <w:bCs/>
          <w:sz w:val="32"/>
          <w:szCs w:val="32"/>
        </w:rPr>
        <w:t>附件</w:t>
      </w:r>
      <w:r>
        <w:rPr>
          <w:rFonts w:ascii="仿宋_GB2312" w:hAnsi="黑体" w:eastAsia="仿宋_GB2312" w:cs="仿宋_GB2312"/>
          <w:b/>
          <w:bCs/>
          <w:sz w:val="32"/>
          <w:szCs w:val="32"/>
        </w:rPr>
        <w:t>1</w:t>
      </w:r>
      <w:r>
        <w:rPr>
          <w:rFonts w:hint="eastAsia" w:ascii="仿宋_GB2312" w:hAnsi="黑体" w:eastAsia="仿宋_GB2312" w:cs="仿宋_GB2312"/>
          <w:b/>
          <w:bCs/>
          <w:sz w:val="32"/>
          <w:szCs w:val="32"/>
        </w:rPr>
        <w:t>：教学设计方案评分标准</w:t>
      </w:r>
    </w:p>
    <w:tbl>
      <w:tblPr>
        <w:tblStyle w:val="6"/>
        <w:tblW w:w="9237" w:type="dxa"/>
        <w:jc w:val="center"/>
        <w:tblInd w:w="0" w:type="dxa"/>
        <w:tblLayout w:type="fixed"/>
        <w:tblCellMar>
          <w:top w:w="0" w:type="dxa"/>
          <w:left w:w="108" w:type="dxa"/>
          <w:bottom w:w="0" w:type="dxa"/>
          <w:right w:w="108" w:type="dxa"/>
        </w:tblCellMar>
      </w:tblPr>
      <w:tblGrid>
        <w:gridCol w:w="2741"/>
        <w:gridCol w:w="5759"/>
        <w:gridCol w:w="737"/>
      </w:tblGrid>
      <w:tr>
        <w:tblPrEx>
          <w:tblLayout w:type="fixed"/>
          <w:tblCellMar>
            <w:top w:w="0" w:type="dxa"/>
            <w:left w:w="108" w:type="dxa"/>
            <w:bottom w:w="0" w:type="dxa"/>
            <w:right w:w="108" w:type="dxa"/>
          </w:tblCellMar>
        </w:tblPrEx>
        <w:trPr>
          <w:trHeight w:val="541" w:hRule="atLeast"/>
          <w:jc w:val="center"/>
        </w:trPr>
        <w:tc>
          <w:tcPr>
            <w:tcW w:w="2741" w:type="dxa"/>
            <w:vMerge w:val="restar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hAnsi="Times New Roman" w:eastAsia="仿宋_GB2312" w:cs="Times New Roman"/>
                <w:b/>
                <w:bCs/>
                <w:kern w:val="0"/>
                <w:sz w:val="24"/>
                <w:szCs w:val="24"/>
              </w:rPr>
            </w:pPr>
            <w:r>
              <w:rPr>
                <w:rFonts w:hint="eastAsia" w:ascii="仿宋_GB2312" w:hAnsi="Times New Roman" w:eastAsia="仿宋_GB2312" w:cs="仿宋_GB2312"/>
                <w:b/>
                <w:bCs/>
                <w:kern w:val="0"/>
                <w:sz w:val="24"/>
                <w:szCs w:val="24"/>
              </w:rPr>
              <w:t>评价项目</w:t>
            </w:r>
          </w:p>
        </w:tc>
        <w:tc>
          <w:tcPr>
            <w:tcW w:w="5759" w:type="dxa"/>
            <w:vMerge w:val="restar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hAnsi="Times New Roman" w:eastAsia="仿宋_GB2312" w:cs="Times New Roman"/>
                <w:b/>
                <w:bCs/>
                <w:kern w:val="0"/>
                <w:sz w:val="24"/>
                <w:szCs w:val="24"/>
              </w:rPr>
            </w:pPr>
            <w:r>
              <w:rPr>
                <w:rFonts w:hint="eastAsia" w:ascii="仿宋_GB2312" w:hAnsi="Times New Roman" w:eastAsia="仿宋_GB2312" w:cs="仿宋_GB2312"/>
                <w:b/>
                <w:bCs/>
                <w:kern w:val="0"/>
                <w:sz w:val="24"/>
                <w:szCs w:val="24"/>
              </w:rPr>
              <w:t>评分标准</w:t>
            </w:r>
          </w:p>
        </w:tc>
        <w:tc>
          <w:tcPr>
            <w:tcW w:w="737" w:type="dxa"/>
            <w:vMerge w:val="restart"/>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hAnsi="Times New Roman" w:eastAsia="仿宋_GB2312" w:cs="Times New Roman"/>
                <w:b/>
                <w:bCs/>
                <w:kern w:val="0"/>
                <w:sz w:val="24"/>
                <w:szCs w:val="24"/>
              </w:rPr>
            </w:pPr>
            <w:r>
              <w:rPr>
                <w:rFonts w:hint="eastAsia" w:ascii="仿宋_GB2312" w:hAnsi="Times New Roman" w:eastAsia="仿宋_GB2312" w:cs="仿宋_GB2312"/>
                <w:b/>
                <w:bCs/>
                <w:kern w:val="0"/>
                <w:sz w:val="24"/>
                <w:szCs w:val="24"/>
              </w:rPr>
              <w:t>分值</w:t>
            </w:r>
          </w:p>
        </w:tc>
      </w:tr>
      <w:tr>
        <w:tblPrEx>
          <w:tblLayout w:type="fixed"/>
          <w:tblCellMar>
            <w:top w:w="0" w:type="dxa"/>
            <w:left w:w="108" w:type="dxa"/>
            <w:bottom w:w="0" w:type="dxa"/>
            <w:right w:w="108" w:type="dxa"/>
          </w:tblCellMar>
        </w:tblPrEx>
        <w:trPr>
          <w:trHeight w:val="444" w:hRule="atLeast"/>
          <w:jc w:val="center"/>
        </w:trPr>
        <w:tc>
          <w:tcPr>
            <w:tcW w:w="2741"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hAnsi="Times New Roman" w:eastAsia="仿宋_GB2312" w:cs="Times New Roman"/>
                <w:kern w:val="0"/>
                <w:sz w:val="24"/>
                <w:szCs w:val="24"/>
              </w:rPr>
            </w:pPr>
          </w:p>
        </w:tc>
        <w:tc>
          <w:tcPr>
            <w:tcW w:w="5759"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hAnsi="Times New Roman" w:eastAsia="仿宋_GB2312" w:cs="Times New Roman"/>
                <w:kern w:val="0"/>
                <w:sz w:val="24"/>
                <w:szCs w:val="24"/>
              </w:rPr>
            </w:pPr>
          </w:p>
        </w:tc>
        <w:tc>
          <w:tcPr>
            <w:tcW w:w="737"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hAnsi="Times New Roman" w:eastAsia="仿宋_GB2312" w:cs="Times New Roman"/>
                <w:kern w:val="0"/>
                <w:sz w:val="24"/>
                <w:szCs w:val="24"/>
              </w:rPr>
            </w:pPr>
          </w:p>
        </w:tc>
      </w:tr>
      <w:tr>
        <w:tblPrEx>
          <w:tblLayout w:type="fixed"/>
          <w:tblCellMar>
            <w:top w:w="0" w:type="dxa"/>
            <w:left w:w="108" w:type="dxa"/>
            <w:bottom w:w="0" w:type="dxa"/>
            <w:right w:w="108" w:type="dxa"/>
          </w:tblCellMar>
        </w:tblPrEx>
        <w:trPr>
          <w:trHeight w:val="1615" w:hRule="atLeast"/>
          <w:jc w:val="center"/>
        </w:trPr>
        <w:tc>
          <w:tcPr>
            <w:tcW w:w="2741"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学情分析</w:t>
            </w:r>
          </w:p>
        </w:tc>
        <w:tc>
          <w:tcPr>
            <w:tcW w:w="5759" w:type="dxa"/>
            <w:tcBorders>
              <w:top w:val="nil"/>
              <w:left w:val="nil"/>
              <w:bottom w:val="single" w:color="auto" w:sz="4" w:space="0"/>
              <w:right w:val="single" w:color="auto" w:sz="4" w:space="0"/>
            </w:tcBorders>
            <w:vAlign w:val="center"/>
          </w:tcPr>
          <w:p>
            <w:pPr>
              <w:widowControl/>
              <w:adjustRightInd w:val="0"/>
              <w:snapToGrid w:val="0"/>
              <w:rPr>
                <w:rFonts w:ascii="仿宋_GB2312" w:hAnsi="Times New Roman" w:eastAsia="仿宋_GB2312" w:cs="Times New Roman"/>
                <w:kern w:val="0"/>
                <w:sz w:val="24"/>
                <w:szCs w:val="24"/>
              </w:rPr>
            </w:pPr>
            <w:r>
              <w:rPr>
                <w:rFonts w:ascii="仿宋_GB2312" w:hAnsi="Times New Roman" w:eastAsia="仿宋_GB2312" w:cs="仿宋_GB2312"/>
                <w:kern w:val="0"/>
                <w:sz w:val="24"/>
                <w:szCs w:val="24"/>
              </w:rPr>
              <w:t>1.</w:t>
            </w:r>
            <w:r>
              <w:rPr>
                <w:rFonts w:hint="eastAsia" w:ascii="仿宋_GB2312" w:hAnsi="Times New Roman" w:eastAsia="仿宋_GB2312" w:cs="仿宋_GB2312"/>
                <w:kern w:val="0"/>
                <w:sz w:val="24"/>
                <w:szCs w:val="24"/>
              </w:rPr>
              <w:t>了解学生前期基础知识掌握情况，前期基础知识的提问和复习与本次课程关联度高，有助于学生理解本次课程的重点内容。</w:t>
            </w:r>
          </w:p>
          <w:p>
            <w:pPr>
              <w:widowControl/>
              <w:adjustRightInd w:val="0"/>
              <w:snapToGrid w:val="0"/>
              <w:rPr>
                <w:rFonts w:ascii="仿宋_GB2312" w:hAnsi="Times New Roman" w:eastAsia="仿宋_GB2312" w:cs="Times New Roman"/>
                <w:kern w:val="0"/>
                <w:sz w:val="24"/>
                <w:szCs w:val="24"/>
              </w:rPr>
            </w:pPr>
            <w:r>
              <w:rPr>
                <w:rFonts w:ascii="仿宋_GB2312" w:hAnsi="Times New Roman" w:eastAsia="仿宋_GB2312" w:cs="仿宋_GB2312"/>
                <w:kern w:val="0"/>
                <w:sz w:val="24"/>
                <w:szCs w:val="24"/>
              </w:rPr>
              <w:t>2.</w:t>
            </w:r>
            <w:r>
              <w:rPr>
                <w:rFonts w:hint="eastAsia" w:ascii="仿宋_GB2312" w:hAnsi="Times New Roman" w:eastAsia="仿宋_GB2312" w:cs="仿宋_GB2312"/>
                <w:kern w:val="0"/>
                <w:sz w:val="24"/>
                <w:szCs w:val="24"/>
              </w:rPr>
              <w:t>了解学生学习特点，及时调整教学方法和手段。</w:t>
            </w:r>
          </w:p>
        </w:tc>
        <w:tc>
          <w:tcPr>
            <w:tcW w:w="737" w:type="dxa"/>
            <w:tcBorders>
              <w:top w:val="nil"/>
              <w:left w:val="nil"/>
              <w:bottom w:val="single" w:color="auto" w:sz="4" w:space="0"/>
              <w:right w:val="single" w:color="auto" w:sz="4" w:space="0"/>
            </w:tcBorders>
            <w:vAlign w:val="center"/>
          </w:tcPr>
          <w:p>
            <w:pPr>
              <w:widowControl/>
              <w:adjustRightInd w:val="0"/>
              <w:snapToGrid w:val="0"/>
              <w:jc w:val="center"/>
              <w:rPr>
                <w:rFonts w:ascii="仿宋_GB2312" w:hAnsi="Times New Roman" w:eastAsia="仿宋_GB2312" w:cs="仿宋_GB2312"/>
                <w:kern w:val="0"/>
                <w:sz w:val="24"/>
                <w:szCs w:val="24"/>
              </w:rPr>
            </w:pPr>
            <w:r>
              <w:rPr>
                <w:rFonts w:ascii="仿宋_GB2312" w:hAnsi="Times New Roman" w:eastAsia="仿宋_GB2312" w:cs="仿宋_GB2312"/>
                <w:kern w:val="0"/>
                <w:sz w:val="24"/>
                <w:szCs w:val="24"/>
              </w:rPr>
              <w:t>5</w:t>
            </w:r>
          </w:p>
        </w:tc>
      </w:tr>
      <w:tr>
        <w:tblPrEx>
          <w:tblLayout w:type="fixed"/>
          <w:tblCellMar>
            <w:top w:w="0" w:type="dxa"/>
            <w:left w:w="108" w:type="dxa"/>
            <w:bottom w:w="0" w:type="dxa"/>
            <w:right w:w="108" w:type="dxa"/>
          </w:tblCellMar>
        </w:tblPrEx>
        <w:trPr>
          <w:trHeight w:val="2729" w:hRule="atLeast"/>
          <w:jc w:val="center"/>
        </w:trPr>
        <w:tc>
          <w:tcPr>
            <w:tcW w:w="2741"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课程（教学内容）分析</w:t>
            </w:r>
          </w:p>
        </w:tc>
        <w:tc>
          <w:tcPr>
            <w:tcW w:w="5759" w:type="dxa"/>
            <w:tcBorders>
              <w:top w:val="single" w:color="auto" w:sz="4" w:space="0"/>
              <w:left w:val="nil"/>
              <w:bottom w:val="single" w:color="auto" w:sz="4" w:space="0"/>
              <w:right w:val="single" w:color="auto" w:sz="4" w:space="0"/>
            </w:tcBorders>
            <w:vAlign w:val="center"/>
          </w:tcPr>
          <w:p>
            <w:pPr>
              <w:widowControl/>
              <w:adjustRightInd w:val="0"/>
              <w:snapToGrid w:val="0"/>
              <w:rPr>
                <w:rFonts w:ascii="仿宋_GB2312" w:hAnsi="Times New Roman" w:eastAsia="仿宋_GB2312" w:cs="Times New Roman"/>
                <w:kern w:val="0"/>
                <w:sz w:val="24"/>
                <w:szCs w:val="24"/>
              </w:rPr>
            </w:pPr>
            <w:r>
              <w:rPr>
                <w:rFonts w:ascii="仿宋_GB2312" w:hAnsi="Times New Roman" w:eastAsia="仿宋_GB2312" w:cs="仿宋_GB2312"/>
                <w:kern w:val="0"/>
                <w:sz w:val="24"/>
                <w:szCs w:val="24"/>
              </w:rPr>
              <w:t>1.</w:t>
            </w:r>
            <w:r>
              <w:rPr>
                <w:rFonts w:hint="eastAsia" w:ascii="仿宋_GB2312" w:hAnsi="Times New Roman" w:eastAsia="仿宋_GB2312" w:cs="仿宋_GB2312"/>
                <w:kern w:val="0"/>
                <w:sz w:val="24"/>
                <w:szCs w:val="24"/>
              </w:rPr>
              <w:t>课程特点分析包含本次课的目的和要求，授课内容在项目中的地位，与本课程相关内容的分析等。</w:t>
            </w:r>
          </w:p>
          <w:p>
            <w:pPr>
              <w:widowControl/>
              <w:adjustRightInd w:val="0"/>
              <w:snapToGrid w:val="0"/>
              <w:rPr>
                <w:rFonts w:ascii="仿宋_GB2312" w:hAnsi="Times New Roman" w:eastAsia="仿宋_GB2312" w:cs="Times New Roman"/>
                <w:kern w:val="0"/>
                <w:sz w:val="24"/>
                <w:szCs w:val="24"/>
              </w:rPr>
            </w:pPr>
            <w:r>
              <w:rPr>
                <w:rFonts w:ascii="仿宋_GB2312" w:hAnsi="Times New Roman" w:eastAsia="仿宋_GB2312" w:cs="仿宋_GB2312"/>
                <w:kern w:val="0"/>
                <w:sz w:val="24"/>
                <w:szCs w:val="24"/>
              </w:rPr>
              <w:t>2.</w:t>
            </w:r>
            <w:r>
              <w:rPr>
                <w:rFonts w:hint="eastAsia" w:ascii="仿宋_GB2312" w:hAnsi="Times New Roman" w:eastAsia="仿宋_GB2312" w:cs="仿宋_GB2312"/>
                <w:kern w:val="0"/>
                <w:sz w:val="24"/>
                <w:szCs w:val="24"/>
              </w:rPr>
              <w:t>课程内容分析包含课程内容的类型和结构层次，课程内容的重点和难点明确，了解、一般掌握和重点掌握的内容明确。</w:t>
            </w:r>
          </w:p>
          <w:p>
            <w:pPr>
              <w:widowControl/>
              <w:adjustRightInd w:val="0"/>
              <w:snapToGrid w:val="0"/>
              <w:rPr>
                <w:rFonts w:ascii="仿宋_GB2312" w:hAnsi="Times New Roman" w:eastAsia="仿宋_GB2312" w:cs="Times New Roman"/>
                <w:kern w:val="0"/>
                <w:sz w:val="24"/>
                <w:szCs w:val="24"/>
              </w:rPr>
            </w:pPr>
            <w:r>
              <w:rPr>
                <w:rFonts w:ascii="仿宋_GB2312" w:hAnsi="Times New Roman" w:eastAsia="仿宋_GB2312" w:cs="仿宋_GB2312"/>
                <w:kern w:val="0"/>
                <w:sz w:val="24"/>
                <w:szCs w:val="24"/>
              </w:rPr>
              <w:t>3.</w:t>
            </w:r>
            <w:r>
              <w:rPr>
                <w:rFonts w:hint="eastAsia" w:ascii="仿宋_GB2312" w:hAnsi="Times New Roman" w:eastAsia="仿宋_GB2312" w:cs="仿宋_GB2312"/>
                <w:kern w:val="0"/>
                <w:sz w:val="24"/>
                <w:szCs w:val="24"/>
              </w:rPr>
              <w:t>教学目标明确，符合课程标准的要求。</w:t>
            </w:r>
          </w:p>
          <w:p>
            <w:pPr>
              <w:widowControl/>
              <w:adjustRightInd w:val="0"/>
              <w:snapToGrid w:val="0"/>
              <w:rPr>
                <w:rFonts w:ascii="仿宋_GB2312" w:hAnsi="Times New Roman" w:eastAsia="仿宋_GB2312" w:cs="Times New Roman"/>
                <w:kern w:val="0"/>
                <w:sz w:val="24"/>
                <w:szCs w:val="24"/>
              </w:rPr>
            </w:pPr>
            <w:r>
              <w:rPr>
                <w:rFonts w:ascii="仿宋_GB2312" w:hAnsi="Times New Roman" w:eastAsia="仿宋_GB2312" w:cs="仿宋_GB2312"/>
                <w:kern w:val="0"/>
                <w:sz w:val="24"/>
                <w:szCs w:val="24"/>
              </w:rPr>
              <w:t>4.</w:t>
            </w:r>
            <w:r>
              <w:rPr>
                <w:rFonts w:hint="eastAsia" w:ascii="仿宋_GB2312" w:hAnsi="Times New Roman" w:eastAsia="仿宋_GB2312" w:cs="仿宋_GB2312"/>
                <w:kern w:val="0"/>
                <w:sz w:val="24"/>
                <w:szCs w:val="24"/>
              </w:rPr>
              <w:t>包括对音像教材、多媒体课件、网络教学资源和辅导教材的内容和特点分析，选用科学，使用恰当。</w:t>
            </w:r>
          </w:p>
        </w:tc>
        <w:tc>
          <w:tcPr>
            <w:tcW w:w="73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Times New Roman" w:eastAsia="仿宋_GB2312" w:cs="仿宋_GB2312"/>
                <w:kern w:val="0"/>
                <w:sz w:val="24"/>
                <w:szCs w:val="24"/>
              </w:rPr>
            </w:pPr>
            <w:r>
              <w:rPr>
                <w:rFonts w:ascii="仿宋_GB2312" w:hAnsi="Times New Roman" w:eastAsia="仿宋_GB2312" w:cs="仿宋_GB2312"/>
                <w:kern w:val="0"/>
                <w:sz w:val="24"/>
                <w:szCs w:val="24"/>
              </w:rPr>
              <w:t>20</w:t>
            </w:r>
          </w:p>
        </w:tc>
      </w:tr>
      <w:tr>
        <w:tblPrEx>
          <w:tblLayout w:type="fixed"/>
          <w:tblCellMar>
            <w:top w:w="0" w:type="dxa"/>
            <w:left w:w="108" w:type="dxa"/>
            <w:bottom w:w="0" w:type="dxa"/>
            <w:right w:w="108" w:type="dxa"/>
          </w:tblCellMar>
        </w:tblPrEx>
        <w:trPr>
          <w:trHeight w:val="4484" w:hRule="atLeast"/>
          <w:jc w:val="center"/>
        </w:trPr>
        <w:tc>
          <w:tcPr>
            <w:tcW w:w="2741"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单元教学过程设计</w:t>
            </w:r>
          </w:p>
        </w:tc>
        <w:tc>
          <w:tcPr>
            <w:tcW w:w="5759" w:type="dxa"/>
            <w:tcBorders>
              <w:top w:val="nil"/>
              <w:left w:val="nil"/>
              <w:bottom w:val="single" w:color="auto" w:sz="4" w:space="0"/>
              <w:right w:val="single" w:color="auto" w:sz="4" w:space="0"/>
            </w:tcBorders>
            <w:vAlign w:val="center"/>
          </w:tcPr>
          <w:p>
            <w:pPr>
              <w:widowControl/>
              <w:adjustRightInd w:val="0"/>
              <w:snapToGrid w:val="0"/>
              <w:rPr>
                <w:rFonts w:ascii="仿宋_GB2312" w:hAnsi="Times New Roman" w:eastAsia="仿宋_GB2312" w:cs="Times New Roman"/>
                <w:kern w:val="0"/>
                <w:sz w:val="24"/>
                <w:szCs w:val="24"/>
              </w:rPr>
            </w:pPr>
            <w:r>
              <w:rPr>
                <w:rFonts w:ascii="仿宋_GB2312" w:hAnsi="Times New Roman" w:eastAsia="仿宋_GB2312" w:cs="仿宋_GB2312"/>
                <w:kern w:val="0"/>
                <w:sz w:val="24"/>
                <w:szCs w:val="24"/>
              </w:rPr>
              <w:t>1.</w:t>
            </w:r>
            <w:r>
              <w:rPr>
                <w:rFonts w:hint="eastAsia" w:ascii="仿宋_GB2312" w:hAnsi="Times New Roman" w:eastAsia="仿宋_GB2312" w:cs="仿宋_GB2312"/>
                <w:kern w:val="0"/>
                <w:sz w:val="24"/>
                <w:szCs w:val="24"/>
              </w:rPr>
              <w:t>符合四个原则即优化组合原则、因材施教原则、动态原则和整体性原则。</w:t>
            </w:r>
          </w:p>
          <w:p>
            <w:pPr>
              <w:widowControl/>
              <w:adjustRightInd w:val="0"/>
              <w:snapToGrid w:val="0"/>
              <w:rPr>
                <w:rFonts w:ascii="仿宋_GB2312" w:hAnsi="Times New Roman" w:eastAsia="仿宋_GB2312" w:cs="Times New Roman"/>
                <w:kern w:val="0"/>
                <w:sz w:val="24"/>
                <w:szCs w:val="24"/>
              </w:rPr>
            </w:pPr>
            <w:r>
              <w:rPr>
                <w:rFonts w:ascii="仿宋_GB2312" w:hAnsi="Times New Roman" w:eastAsia="仿宋_GB2312" w:cs="仿宋_GB2312"/>
                <w:kern w:val="0"/>
                <w:sz w:val="24"/>
                <w:szCs w:val="24"/>
              </w:rPr>
              <w:t>2.</w:t>
            </w:r>
            <w:r>
              <w:rPr>
                <w:rFonts w:hint="eastAsia" w:ascii="仿宋_GB2312" w:hAnsi="Times New Roman" w:eastAsia="仿宋_GB2312" w:cs="仿宋_GB2312"/>
                <w:kern w:val="0"/>
                <w:sz w:val="24"/>
                <w:szCs w:val="24"/>
              </w:rPr>
              <w:t>教学方法选择恰当，运用灵活，注重启发和引导，能调动学生积极性，尊重学生主体地位，鼓励学生个性发展，调控措施有力，操作性强。</w:t>
            </w:r>
          </w:p>
          <w:p>
            <w:pPr>
              <w:widowControl/>
              <w:adjustRightInd w:val="0"/>
              <w:snapToGrid w:val="0"/>
              <w:rPr>
                <w:rFonts w:ascii="仿宋_GB2312" w:hAnsi="Times New Roman" w:eastAsia="仿宋_GB2312" w:cs="Times New Roman"/>
                <w:kern w:val="0"/>
                <w:sz w:val="24"/>
                <w:szCs w:val="24"/>
              </w:rPr>
            </w:pPr>
            <w:r>
              <w:rPr>
                <w:rFonts w:ascii="仿宋_GB2312" w:hAnsi="Times New Roman" w:eastAsia="仿宋_GB2312" w:cs="仿宋_GB2312"/>
                <w:kern w:val="0"/>
                <w:sz w:val="24"/>
                <w:szCs w:val="24"/>
              </w:rPr>
              <w:t>3.</w:t>
            </w:r>
            <w:r>
              <w:rPr>
                <w:rFonts w:hint="eastAsia" w:ascii="仿宋_GB2312" w:hAnsi="Times New Roman" w:eastAsia="仿宋_GB2312" w:cs="仿宋_GB2312"/>
                <w:kern w:val="0"/>
                <w:sz w:val="24"/>
                <w:szCs w:val="24"/>
              </w:rPr>
              <w:t>恰当运用多种教学手段，合理选择教学媒体，并阐明教学媒体在教学中的使用方式和目的。</w:t>
            </w:r>
          </w:p>
          <w:p>
            <w:pPr>
              <w:widowControl/>
              <w:adjustRightInd w:val="0"/>
              <w:snapToGrid w:val="0"/>
              <w:rPr>
                <w:rFonts w:ascii="仿宋_GB2312" w:hAnsi="Times New Roman" w:eastAsia="仿宋_GB2312" w:cs="Times New Roman"/>
                <w:kern w:val="0"/>
                <w:sz w:val="24"/>
                <w:szCs w:val="24"/>
              </w:rPr>
            </w:pPr>
            <w:r>
              <w:rPr>
                <w:rFonts w:ascii="仿宋_GB2312" w:hAnsi="Times New Roman" w:eastAsia="仿宋_GB2312" w:cs="仿宋_GB2312"/>
                <w:kern w:val="0"/>
                <w:sz w:val="24"/>
                <w:szCs w:val="24"/>
              </w:rPr>
              <w:t>4.</w:t>
            </w:r>
            <w:r>
              <w:rPr>
                <w:rFonts w:hint="eastAsia" w:ascii="仿宋_GB2312" w:hAnsi="Times New Roman" w:eastAsia="仿宋_GB2312" w:cs="仿宋_GB2312"/>
                <w:kern w:val="0"/>
                <w:sz w:val="24"/>
                <w:szCs w:val="24"/>
              </w:rPr>
              <w:t>根据教学内容选择合理的教学组织形式。列出具体的教学环节，各环节衔接紧密，结构严谨，逻辑性强，合理分配教学时间。</w:t>
            </w:r>
          </w:p>
          <w:p>
            <w:pPr>
              <w:widowControl/>
              <w:adjustRightInd w:val="0"/>
              <w:snapToGrid w:val="0"/>
              <w:rPr>
                <w:rFonts w:ascii="仿宋_GB2312" w:hAnsi="Times New Roman" w:eastAsia="仿宋_GB2312" w:cs="Times New Roman"/>
                <w:kern w:val="0"/>
                <w:sz w:val="24"/>
                <w:szCs w:val="24"/>
              </w:rPr>
            </w:pPr>
            <w:r>
              <w:rPr>
                <w:rFonts w:ascii="仿宋_GB2312" w:hAnsi="Times New Roman" w:eastAsia="仿宋_GB2312" w:cs="仿宋_GB2312"/>
                <w:kern w:val="0"/>
                <w:sz w:val="24"/>
                <w:szCs w:val="24"/>
              </w:rPr>
              <w:t>5.</w:t>
            </w:r>
            <w:r>
              <w:rPr>
                <w:rFonts w:hint="eastAsia" w:ascii="仿宋_GB2312" w:hAnsi="Times New Roman" w:eastAsia="仿宋_GB2312" w:cs="仿宋_GB2312"/>
                <w:kern w:val="0"/>
                <w:sz w:val="24"/>
                <w:szCs w:val="24"/>
              </w:rPr>
              <w:t>教学进程包含时间安排、教学内容、教学形式、媒体、案例的合理应用和教学互动等。设计要素齐全，能明确体现专业特点和教学目标，操作性强。</w:t>
            </w:r>
          </w:p>
        </w:tc>
        <w:tc>
          <w:tcPr>
            <w:tcW w:w="737" w:type="dxa"/>
            <w:tcBorders>
              <w:top w:val="nil"/>
              <w:left w:val="nil"/>
              <w:bottom w:val="single" w:color="auto" w:sz="4" w:space="0"/>
              <w:right w:val="single" w:color="auto" w:sz="4" w:space="0"/>
            </w:tcBorders>
            <w:vAlign w:val="center"/>
          </w:tcPr>
          <w:p>
            <w:pPr>
              <w:widowControl/>
              <w:adjustRightInd w:val="0"/>
              <w:snapToGrid w:val="0"/>
              <w:jc w:val="center"/>
              <w:rPr>
                <w:rFonts w:ascii="仿宋_GB2312" w:hAnsi="Times New Roman" w:eastAsia="仿宋_GB2312" w:cs="仿宋_GB2312"/>
                <w:kern w:val="0"/>
                <w:sz w:val="24"/>
                <w:szCs w:val="24"/>
              </w:rPr>
            </w:pPr>
            <w:r>
              <w:rPr>
                <w:rFonts w:ascii="仿宋_GB2312" w:hAnsi="Times New Roman" w:eastAsia="仿宋_GB2312" w:cs="仿宋_GB2312"/>
                <w:kern w:val="0"/>
                <w:sz w:val="24"/>
                <w:szCs w:val="24"/>
              </w:rPr>
              <w:t>55</w:t>
            </w:r>
          </w:p>
        </w:tc>
      </w:tr>
      <w:tr>
        <w:tblPrEx>
          <w:tblLayout w:type="fixed"/>
          <w:tblCellMar>
            <w:top w:w="0" w:type="dxa"/>
            <w:left w:w="108" w:type="dxa"/>
            <w:bottom w:w="0" w:type="dxa"/>
            <w:right w:w="108" w:type="dxa"/>
          </w:tblCellMar>
        </w:tblPrEx>
        <w:trPr>
          <w:trHeight w:val="1246" w:hRule="atLeast"/>
          <w:jc w:val="center"/>
        </w:trPr>
        <w:tc>
          <w:tcPr>
            <w:tcW w:w="2741" w:type="dxa"/>
            <w:tcBorders>
              <w:top w:val="nil"/>
              <w:left w:val="single" w:color="auto" w:sz="4" w:space="0"/>
              <w:bottom w:val="single" w:color="auto" w:sz="4" w:space="0"/>
              <w:right w:val="single" w:color="auto" w:sz="4" w:space="0"/>
            </w:tcBorders>
            <w:vAlign w:val="center"/>
          </w:tcPr>
          <w:p>
            <w:pPr>
              <w:widowControl/>
              <w:adjustRightInd w:val="0"/>
              <w:snapToGrid w:val="0"/>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教学评价设计</w:t>
            </w:r>
          </w:p>
        </w:tc>
        <w:tc>
          <w:tcPr>
            <w:tcW w:w="5759" w:type="dxa"/>
            <w:tcBorders>
              <w:top w:val="nil"/>
              <w:left w:val="nil"/>
              <w:bottom w:val="single" w:color="auto" w:sz="4" w:space="0"/>
              <w:right w:val="single" w:color="auto" w:sz="4" w:space="0"/>
            </w:tcBorders>
            <w:vAlign w:val="center"/>
          </w:tcPr>
          <w:p>
            <w:pPr>
              <w:widowControl/>
              <w:adjustRightInd w:val="0"/>
              <w:snapToGrid w:val="0"/>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单元教学评价包括提问、课堂测试、课间交流及课后布置作业等。根据课程特点及学生学习特点设计考核形式，有利于学生形成性学习。</w:t>
            </w:r>
          </w:p>
        </w:tc>
        <w:tc>
          <w:tcPr>
            <w:tcW w:w="737" w:type="dxa"/>
            <w:tcBorders>
              <w:top w:val="nil"/>
              <w:left w:val="nil"/>
              <w:bottom w:val="single" w:color="auto" w:sz="4" w:space="0"/>
              <w:right w:val="single" w:color="auto" w:sz="4" w:space="0"/>
            </w:tcBorders>
            <w:vAlign w:val="center"/>
          </w:tcPr>
          <w:p>
            <w:pPr>
              <w:widowControl/>
              <w:adjustRightInd w:val="0"/>
              <w:snapToGrid w:val="0"/>
              <w:jc w:val="center"/>
              <w:rPr>
                <w:rFonts w:ascii="仿宋_GB2312" w:hAnsi="Times New Roman" w:eastAsia="仿宋_GB2312" w:cs="仿宋_GB2312"/>
                <w:kern w:val="0"/>
                <w:sz w:val="24"/>
                <w:szCs w:val="24"/>
              </w:rPr>
            </w:pPr>
            <w:r>
              <w:rPr>
                <w:rFonts w:ascii="仿宋_GB2312" w:hAnsi="Times New Roman" w:eastAsia="仿宋_GB2312" w:cs="仿宋_GB2312"/>
                <w:kern w:val="0"/>
                <w:sz w:val="24"/>
                <w:szCs w:val="24"/>
              </w:rPr>
              <w:t>15</w:t>
            </w:r>
          </w:p>
        </w:tc>
      </w:tr>
      <w:tr>
        <w:tblPrEx>
          <w:tblLayout w:type="fixed"/>
          <w:tblCellMar>
            <w:top w:w="0" w:type="dxa"/>
            <w:left w:w="108" w:type="dxa"/>
            <w:bottom w:w="0" w:type="dxa"/>
            <w:right w:w="108" w:type="dxa"/>
          </w:tblCellMar>
        </w:tblPrEx>
        <w:trPr>
          <w:trHeight w:val="701" w:hRule="atLeast"/>
          <w:jc w:val="center"/>
        </w:trPr>
        <w:tc>
          <w:tcPr>
            <w:tcW w:w="274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其他</w:t>
            </w:r>
          </w:p>
        </w:tc>
        <w:tc>
          <w:tcPr>
            <w:tcW w:w="5759" w:type="dxa"/>
            <w:tcBorders>
              <w:top w:val="single" w:color="auto" w:sz="4" w:space="0"/>
              <w:left w:val="nil"/>
              <w:bottom w:val="single" w:color="auto" w:sz="4" w:space="0"/>
              <w:right w:val="single" w:color="auto" w:sz="4" w:space="0"/>
            </w:tcBorders>
            <w:vAlign w:val="center"/>
          </w:tcPr>
          <w:p>
            <w:pPr>
              <w:adjustRightInd w:val="0"/>
              <w:snapToGrid w:val="0"/>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单元教学设计内容新颖，有特色和创新点。</w:t>
            </w:r>
          </w:p>
        </w:tc>
        <w:tc>
          <w:tcPr>
            <w:tcW w:w="73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Times New Roman" w:eastAsia="仿宋_GB2312" w:cs="仿宋_GB2312"/>
                <w:kern w:val="0"/>
                <w:sz w:val="24"/>
                <w:szCs w:val="24"/>
              </w:rPr>
            </w:pPr>
            <w:r>
              <w:rPr>
                <w:rFonts w:ascii="仿宋_GB2312" w:hAnsi="Times New Roman" w:eastAsia="仿宋_GB2312" w:cs="仿宋_GB2312"/>
                <w:kern w:val="0"/>
                <w:sz w:val="24"/>
                <w:szCs w:val="24"/>
              </w:rPr>
              <w:t>5</w:t>
            </w:r>
          </w:p>
        </w:tc>
      </w:tr>
      <w:tr>
        <w:tblPrEx>
          <w:tblLayout w:type="fixed"/>
          <w:tblCellMar>
            <w:top w:w="0" w:type="dxa"/>
            <w:left w:w="108" w:type="dxa"/>
            <w:bottom w:w="0" w:type="dxa"/>
            <w:right w:w="108" w:type="dxa"/>
          </w:tblCellMar>
        </w:tblPrEx>
        <w:trPr>
          <w:trHeight w:val="566" w:hRule="atLeast"/>
          <w:jc w:val="center"/>
        </w:trPr>
        <w:tc>
          <w:tcPr>
            <w:tcW w:w="850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总分</w:t>
            </w:r>
          </w:p>
        </w:tc>
        <w:tc>
          <w:tcPr>
            <w:tcW w:w="73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Times New Roman" w:eastAsia="仿宋_GB2312" w:cs="仿宋_GB2312"/>
                <w:kern w:val="0"/>
                <w:sz w:val="24"/>
                <w:szCs w:val="24"/>
              </w:rPr>
            </w:pPr>
            <w:r>
              <w:rPr>
                <w:rFonts w:ascii="仿宋_GB2312" w:hAnsi="Times New Roman" w:eastAsia="仿宋_GB2312" w:cs="仿宋_GB2312"/>
                <w:kern w:val="0"/>
                <w:sz w:val="24"/>
                <w:szCs w:val="24"/>
              </w:rPr>
              <w:t>100</w:t>
            </w:r>
          </w:p>
        </w:tc>
      </w:tr>
      <w:tr>
        <w:tblPrEx>
          <w:tblLayout w:type="fixed"/>
          <w:tblCellMar>
            <w:top w:w="0" w:type="dxa"/>
            <w:left w:w="108" w:type="dxa"/>
            <w:bottom w:w="0" w:type="dxa"/>
            <w:right w:w="108" w:type="dxa"/>
          </w:tblCellMar>
        </w:tblPrEx>
        <w:trPr>
          <w:trHeight w:val="707" w:hRule="atLeast"/>
          <w:jc w:val="center"/>
        </w:trPr>
        <w:tc>
          <w:tcPr>
            <w:tcW w:w="8500"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占总评折算分</w:t>
            </w:r>
          </w:p>
        </w:tc>
        <w:tc>
          <w:tcPr>
            <w:tcW w:w="737" w:type="dxa"/>
            <w:tcBorders>
              <w:top w:val="single" w:color="auto" w:sz="4" w:space="0"/>
              <w:left w:val="nil"/>
              <w:bottom w:val="single" w:color="auto" w:sz="4" w:space="0"/>
              <w:right w:val="single" w:color="auto" w:sz="4" w:space="0"/>
            </w:tcBorders>
            <w:vAlign w:val="center"/>
          </w:tcPr>
          <w:p>
            <w:pPr>
              <w:widowControl/>
              <w:adjustRightInd w:val="0"/>
              <w:snapToGrid w:val="0"/>
              <w:jc w:val="center"/>
              <w:rPr>
                <w:rFonts w:ascii="仿宋_GB2312" w:hAnsi="Times New Roman" w:eastAsia="仿宋_GB2312" w:cs="仿宋_GB2312"/>
                <w:kern w:val="0"/>
                <w:sz w:val="24"/>
                <w:szCs w:val="24"/>
              </w:rPr>
            </w:pPr>
            <w:r>
              <w:rPr>
                <w:rFonts w:ascii="仿宋_GB2312" w:hAnsi="Times New Roman" w:eastAsia="仿宋_GB2312" w:cs="仿宋_GB2312"/>
                <w:kern w:val="0"/>
                <w:sz w:val="24"/>
                <w:szCs w:val="24"/>
              </w:rPr>
              <w:t>50</w:t>
            </w:r>
          </w:p>
        </w:tc>
      </w:tr>
    </w:tbl>
    <w:p>
      <w:pPr>
        <w:ind w:firstLine="320" w:firstLineChars="100"/>
        <w:rPr>
          <w:rFonts w:ascii="仿宋_GB2312" w:hAnsi="Times New Roman" w:eastAsia="仿宋_GB2312" w:cs="Times New Roman"/>
          <w:b/>
          <w:bCs/>
          <w:sz w:val="32"/>
          <w:szCs w:val="32"/>
        </w:rPr>
      </w:pPr>
      <w:r>
        <w:rPr>
          <w:rFonts w:ascii="仿宋_GB2312" w:hAnsi="Times New Roman" w:eastAsia="仿宋_GB2312" w:cs="Times New Roman"/>
          <w:sz w:val="32"/>
          <w:szCs w:val="32"/>
        </w:rPr>
        <w:br w:type="page"/>
      </w:r>
      <w:r>
        <w:rPr>
          <w:rFonts w:hint="eastAsia" w:ascii="仿宋_GB2312" w:hAnsi="Times New Roman" w:eastAsia="仿宋_GB2312" w:cs="仿宋_GB2312"/>
          <w:b/>
          <w:bCs/>
          <w:sz w:val="32"/>
          <w:szCs w:val="32"/>
        </w:rPr>
        <w:t>附件</w:t>
      </w:r>
      <w:r>
        <w:rPr>
          <w:rFonts w:ascii="仿宋_GB2312" w:hAnsi="Times New Roman" w:eastAsia="仿宋_GB2312" w:cs="仿宋_GB2312"/>
          <w:b/>
          <w:bCs/>
          <w:sz w:val="32"/>
          <w:szCs w:val="32"/>
        </w:rPr>
        <w:t>2</w:t>
      </w:r>
      <w:r>
        <w:rPr>
          <w:rFonts w:hint="eastAsia" w:ascii="仿宋_GB2312" w:hAnsi="Times New Roman" w:eastAsia="仿宋_GB2312" w:cs="仿宋_GB2312"/>
          <w:b/>
          <w:bCs/>
          <w:sz w:val="32"/>
          <w:szCs w:val="32"/>
        </w:rPr>
        <w:t>：</w:t>
      </w:r>
      <w:r>
        <w:rPr>
          <w:rFonts w:hint="eastAsia" w:ascii="仿宋_GB2312" w:hAnsi="黑体" w:eastAsia="仿宋_GB2312" w:cs="仿宋_GB2312"/>
          <w:b/>
          <w:bCs/>
          <w:sz w:val="32"/>
          <w:szCs w:val="32"/>
        </w:rPr>
        <w:t>说课视频评分标准</w:t>
      </w:r>
    </w:p>
    <w:tbl>
      <w:tblPr>
        <w:tblStyle w:val="6"/>
        <w:tblW w:w="87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1"/>
        <w:gridCol w:w="5391"/>
        <w:gridCol w:w="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2521" w:type="dxa"/>
            <w:vAlign w:val="center"/>
          </w:tcPr>
          <w:p>
            <w:pPr>
              <w:jc w:val="center"/>
              <w:rPr>
                <w:rFonts w:ascii="仿宋_GB2312" w:hAnsi="宋体" w:eastAsia="仿宋_GB2312" w:cs="Times New Roman"/>
                <w:b/>
                <w:bCs/>
              </w:rPr>
            </w:pPr>
            <w:r>
              <w:rPr>
                <w:rFonts w:hint="eastAsia" w:ascii="仿宋_GB2312" w:hAnsi="宋体" w:eastAsia="仿宋_GB2312" w:cs="仿宋_GB2312"/>
                <w:b/>
                <w:bCs/>
              </w:rPr>
              <w:t>评价项目</w:t>
            </w:r>
          </w:p>
        </w:tc>
        <w:tc>
          <w:tcPr>
            <w:tcW w:w="5391" w:type="dxa"/>
            <w:vAlign w:val="center"/>
          </w:tcPr>
          <w:p>
            <w:pPr>
              <w:jc w:val="center"/>
              <w:rPr>
                <w:rFonts w:ascii="仿宋_GB2312" w:hAnsi="宋体" w:eastAsia="仿宋_GB2312" w:cs="Times New Roman"/>
                <w:b/>
                <w:bCs/>
              </w:rPr>
            </w:pPr>
            <w:r>
              <w:rPr>
                <w:rFonts w:hint="eastAsia" w:ascii="仿宋_GB2312" w:hAnsi="宋体" w:eastAsia="仿宋_GB2312" w:cs="仿宋_GB2312"/>
                <w:b/>
                <w:bCs/>
              </w:rPr>
              <w:t>评分标准</w:t>
            </w:r>
          </w:p>
        </w:tc>
        <w:tc>
          <w:tcPr>
            <w:tcW w:w="790" w:type="dxa"/>
            <w:vAlign w:val="center"/>
          </w:tcPr>
          <w:p>
            <w:pPr>
              <w:jc w:val="center"/>
              <w:rPr>
                <w:rFonts w:ascii="仿宋_GB2312" w:hAnsi="宋体" w:eastAsia="仿宋_GB2312" w:cs="Times New Roman"/>
                <w:b/>
                <w:bCs/>
              </w:rPr>
            </w:pPr>
            <w:r>
              <w:rPr>
                <w:rFonts w:hint="eastAsia" w:ascii="仿宋_GB2312" w:hAnsi="宋体" w:eastAsia="仿宋_GB2312" w:cs="仿宋_GB2312"/>
                <w:b/>
                <w:bCs/>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72" w:hRule="atLeast"/>
          <w:jc w:val="center"/>
        </w:trPr>
        <w:tc>
          <w:tcPr>
            <w:tcW w:w="2521" w:type="dxa"/>
            <w:vAlign w:val="center"/>
          </w:tcPr>
          <w:p>
            <w:pPr>
              <w:jc w:val="center"/>
              <w:rPr>
                <w:rFonts w:ascii="仿宋_GB2312" w:hAnsi="宋体" w:eastAsia="仿宋_GB2312" w:cs="Times New Roman"/>
              </w:rPr>
            </w:pPr>
            <w:r>
              <w:rPr>
                <w:rFonts w:hint="eastAsia" w:ascii="仿宋_GB2312" w:hAnsi="宋体" w:eastAsia="仿宋_GB2312" w:cs="仿宋_GB2312"/>
              </w:rPr>
              <w:t>前期分析</w:t>
            </w:r>
          </w:p>
        </w:tc>
        <w:tc>
          <w:tcPr>
            <w:tcW w:w="5391" w:type="dxa"/>
            <w:vAlign w:val="center"/>
          </w:tcPr>
          <w:p>
            <w:pPr>
              <w:rPr>
                <w:rFonts w:ascii="仿宋_GB2312" w:hAnsi="宋体" w:eastAsia="仿宋_GB2312" w:cs="Times New Roman"/>
              </w:rPr>
            </w:pPr>
            <w:r>
              <w:rPr>
                <w:rFonts w:ascii="仿宋_GB2312" w:hAnsi="宋体" w:eastAsia="仿宋_GB2312" w:cs="仿宋_GB2312"/>
              </w:rPr>
              <w:t>1.</w:t>
            </w:r>
            <w:r>
              <w:rPr>
                <w:rFonts w:hint="eastAsia" w:ascii="仿宋_GB2312" w:hAnsi="宋体" w:eastAsia="仿宋_GB2312" w:cs="仿宋_GB2312"/>
              </w:rPr>
              <w:t>学习者的起点水平、动机、认知特点和学习风格等分析正确。</w:t>
            </w:r>
          </w:p>
          <w:p>
            <w:pPr>
              <w:rPr>
                <w:rFonts w:ascii="仿宋_GB2312" w:hAnsi="宋体" w:eastAsia="仿宋_GB2312" w:cs="Times New Roman"/>
              </w:rPr>
            </w:pPr>
            <w:r>
              <w:rPr>
                <w:rFonts w:ascii="仿宋_GB2312" w:hAnsi="宋体" w:eastAsia="仿宋_GB2312" w:cs="仿宋_GB2312"/>
              </w:rPr>
              <w:t>2.</w:t>
            </w:r>
            <w:r>
              <w:rPr>
                <w:rFonts w:hint="eastAsia" w:ascii="仿宋_GB2312" w:hAnsi="宋体" w:eastAsia="仿宋_GB2312" w:cs="仿宋_GB2312"/>
              </w:rPr>
              <w:t>明确教学内容的地位、作用，知识结构分析清晰、正确。教学任务分析正确。</w:t>
            </w:r>
          </w:p>
          <w:p>
            <w:pPr>
              <w:rPr>
                <w:rFonts w:ascii="仿宋_GB2312" w:hAnsi="宋体" w:eastAsia="仿宋_GB2312" w:cs="Times New Roman"/>
              </w:rPr>
            </w:pPr>
            <w:r>
              <w:rPr>
                <w:rFonts w:ascii="仿宋_GB2312" w:hAnsi="宋体" w:eastAsia="仿宋_GB2312" w:cs="仿宋_GB2312"/>
              </w:rPr>
              <w:t>3.</w:t>
            </w:r>
            <w:r>
              <w:rPr>
                <w:rFonts w:hint="eastAsia" w:ascii="仿宋_GB2312" w:hAnsi="宋体" w:eastAsia="仿宋_GB2312" w:cs="仿宋_GB2312"/>
              </w:rPr>
              <w:t>教学重点体现学习水平、体现课程中的地位，难点体现知识特征。</w:t>
            </w:r>
          </w:p>
        </w:tc>
        <w:tc>
          <w:tcPr>
            <w:tcW w:w="790" w:type="dxa"/>
            <w:vAlign w:val="center"/>
          </w:tcPr>
          <w:p>
            <w:pPr>
              <w:jc w:val="center"/>
              <w:rPr>
                <w:rFonts w:ascii="仿宋_GB2312" w:hAnsi="宋体" w:eastAsia="仿宋_GB2312" w:cs="仿宋_GB2312"/>
              </w:rPr>
            </w:pPr>
            <w:r>
              <w:rPr>
                <w:rFonts w:ascii="仿宋_GB2312" w:hAnsi="宋体" w:eastAsia="仿宋_GB2312" w:cs="仿宋_GB2312"/>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3" w:hRule="atLeast"/>
          <w:jc w:val="center"/>
        </w:trPr>
        <w:tc>
          <w:tcPr>
            <w:tcW w:w="2521" w:type="dxa"/>
            <w:vAlign w:val="center"/>
          </w:tcPr>
          <w:p>
            <w:pPr>
              <w:jc w:val="center"/>
              <w:rPr>
                <w:rFonts w:ascii="仿宋_GB2312" w:hAnsi="宋体" w:eastAsia="仿宋_GB2312" w:cs="Times New Roman"/>
              </w:rPr>
            </w:pPr>
            <w:r>
              <w:rPr>
                <w:rFonts w:hint="eastAsia" w:ascii="仿宋_GB2312" w:hAnsi="宋体" w:eastAsia="仿宋_GB2312" w:cs="仿宋_GB2312"/>
              </w:rPr>
              <w:t>教学目标阐明</w:t>
            </w:r>
          </w:p>
        </w:tc>
        <w:tc>
          <w:tcPr>
            <w:tcW w:w="5391" w:type="dxa"/>
            <w:vAlign w:val="center"/>
          </w:tcPr>
          <w:p>
            <w:pPr>
              <w:rPr>
                <w:rFonts w:ascii="仿宋_GB2312" w:hAnsi="宋体" w:eastAsia="仿宋_GB2312" w:cs="Times New Roman"/>
              </w:rPr>
            </w:pPr>
            <w:r>
              <w:rPr>
                <w:rFonts w:ascii="仿宋_GB2312" w:hAnsi="宋体" w:eastAsia="仿宋_GB2312" w:cs="仿宋_GB2312"/>
                <w:kern w:val="0"/>
              </w:rPr>
              <w:t>1.</w:t>
            </w:r>
            <w:r>
              <w:rPr>
                <w:rFonts w:hint="eastAsia" w:ascii="仿宋_GB2312" w:hAnsi="宋体" w:eastAsia="仿宋_GB2312" w:cs="仿宋_GB2312"/>
                <w:kern w:val="0"/>
              </w:rPr>
              <w:t>突出职业能力培养目标和职业教育特点，</w:t>
            </w:r>
            <w:r>
              <w:rPr>
                <w:rFonts w:hint="eastAsia" w:ascii="仿宋_GB2312" w:hAnsi="宋体" w:eastAsia="仿宋_GB2312" w:cs="仿宋_GB2312"/>
              </w:rPr>
              <w:t>体现学生主体性。</w:t>
            </w:r>
          </w:p>
          <w:p>
            <w:pPr>
              <w:rPr>
                <w:rFonts w:ascii="仿宋_GB2312" w:hAnsi="宋体" w:eastAsia="仿宋_GB2312" w:cs="Times New Roman"/>
              </w:rPr>
            </w:pPr>
            <w:r>
              <w:rPr>
                <w:rFonts w:ascii="仿宋_GB2312" w:hAnsi="宋体" w:eastAsia="仿宋_GB2312" w:cs="仿宋_GB2312"/>
                <w:kern w:val="0"/>
              </w:rPr>
              <w:t>2.</w:t>
            </w:r>
            <w:r>
              <w:rPr>
                <w:rFonts w:hint="eastAsia" w:ascii="仿宋_GB2312" w:hAnsi="宋体" w:eastAsia="仿宋_GB2312" w:cs="仿宋_GB2312"/>
                <w:kern w:val="0"/>
              </w:rPr>
              <w:t>学生的知识、能力、素质目标完整、具体、明确；</w:t>
            </w:r>
            <w:r>
              <w:rPr>
                <w:rFonts w:hint="eastAsia" w:ascii="仿宋_GB2312" w:hAnsi="宋体" w:eastAsia="仿宋_GB2312" w:cs="仿宋_GB2312"/>
              </w:rPr>
              <w:t>具有可操作性、可评价性，符合学科特点和学生认知规律。</w:t>
            </w:r>
          </w:p>
        </w:tc>
        <w:tc>
          <w:tcPr>
            <w:tcW w:w="790" w:type="dxa"/>
            <w:vAlign w:val="center"/>
          </w:tcPr>
          <w:p>
            <w:pPr>
              <w:jc w:val="center"/>
              <w:rPr>
                <w:rFonts w:ascii="仿宋_GB2312" w:hAnsi="宋体" w:eastAsia="仿宋_GB2312" w:cs="仿宋_GB2312"/>
              </w:rPr>
            </w:pPr>
            <w:r>
              <w:rPr>
                <w:rFonts w:ascii="仿宋_GB2312" w:hAnsi="宋体" w:eastAsia="仿宋_GB2312" w:cs="仿宋_GB231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78" w:hRule="atLeast"/>
          <w:jc w:val="center"/>
        </w:trPr>
        <w:tc>
          <w:tcPr>
            <w:tcW w:w="2521" w:type="dxa"/>
            <w:vAlign w:val="center"/>
          </w:tcPr>
          <w:p>
            <w:pPr>
              <w:jc w:val="center"/>
              <w:rPr>
                <w:rFonts w:ascii="仿宋_GB2312" w:hAnsi="宋体" w:eastAsia="仿宋_GB2312" w:cs="Times New Roman"/>
              </w:rPr>
            </w:pPr>
            <w:r>
              <w:rPr>
                <w:rFonts w:hint="eastAsia" w:ascii="仿宋_GB2312" w:hAnsi="宋体" w:eastAsia="仿宋_GB2312" w:cs="仿宋_GB2312"/>
              </w:rPr>
              <w:t>教学过程设计</w:t>
            </w:r>
          </w:p>
        </w:tc>
        <w:tc>
          <w:tcPr>
            <w:tcW w:w="5391" w:type="dxa"/>
            <w:vAlign w:val="center"/>
          </w:tcPr>
          <w:p>
            <w:pPr>
              <w:rPr>
                <w:rFonts w:ascii="仿宋_GB2312" w:hAnsi="宋体" w:eastAsia="仿宋_GB2312" w:cs="Times New Roman"/>
                <w:kern w:val="0"/>
              </w:rPr>
            </w:pPr>
            <w:r>
              <w:rPr>
                <w:rFonts w:ascii="仿宋_GB2312" w:hAnsi="宋体" w:eastAsia="仿宋_GB2312" w:cs="仿宋_GB2312"/>
                <w:kern w:val="0"/>
              </w:rPr>
              <w:t>1.</w:t>
            </w:r>
            <w:r>
              <w:rPr>
                <w:rFonts w:hint="eastAsia" w:ascii="仿宋_GB2312" w:hAnsi="宋体" w:eastAsia="仿宋_GB2312" w:cs="仿宋_GB2312"/>
                <w:kern w:val="0"/>
              </w:rPr>
              <w:t>以职业能力培养为重点，与行业企业合作进行基于工作过程的教学内容开发与设计；充分体现职业性、实践性和开放性。</w:t>
            </w:r>
          </w:p>
          <w:p>
            <w:pPr>
              <w:rPr>
                <w:rFonts w:ascii="仿宋_GB2312" w:hAnsi="宋体" w:eastAsia="仿宋_GB2312" w:cs="Times New Roman"/>
              </w:rPr>
            </w:pPr>
            <w:r>
              <w:rPr>
                <w:rFonts w:ascii="仿宋_GB2312" w:hAnsi="宋体" w:eastAsia="仿宋_GB2312" w:cs="仿宋_GB2312"/>
              </w:rPr>
              <w:t>2.</w:t>
            </w:r>
            <w:r>
              <w:rPr>
                <w:rFonts w:hint="eastAsia" w:ascii="仿宋_GB2312" w:hAnsi="宋体" w:eastAsia="仿宋_GB2312" w:cs="仿宋_GB2312"/>
              </w:rPr>
              <w:t>教学情境创设有新意，正确体现目标，内容充实、适当，环节清晰，过渡自然，有效引导学生参与，启发学生思考，呈现方式合理。</w:t>
            </w:r>
          </w:p>
          <w:p>
            <w:pPr>
              <w:rPr>
                <w:rFonts w:ascii="仿宋_GB2312" w:hAnsi="宋体" w:eastAsia="仿宋_GB2312" w:cs="Times New Roman"/>
              </w:rPr>
            </w:pPr>
            <w:r>
              <w:rPr>
                <w:rFonts w:ascii="仿宋_GB2312" w:hAnsi="宋体" w:eastAsia="仿宋_GB2312" w:cs="仿宋_GB2312"/>
              </w:rPr>
              <w:t>3.</w:t>
            </w:r>
            <w:r>
              <w:rPr>
                <w:rFonts w:hint="eastAsia" w:ascii="仿宋_GB2312" w:hAnsi="宋体" w:eastAsia="仿宋_GB2312" w:cs="仿宋_GB2312"/>
              </w:rPr>
              <w:t>突出重点，突破难点，突出专业教学特点，符合学习者特征。</w:t>
            </w:r>
          </w:p>
          <w:p>
            <w:pPr>
              <w:rPr>
                <w:rFonts w:ascii="仿宋_GB2312" w:hAnsi="宋体" w:eastAsia="仿宋_GB2312" w:cs="Times New Roman"/>
              </w:rPr>
            </w:pPr>
            <w:r>
              <w:rPr>
                <w:rFonts w:ascii="仿宋_GB2312" w:hAnsi="宋体" w:eastAsia="仿宋_GB2312" w:cs="仿宋_GB2312"/>
              </w:rPr>
              <w:t>4.</w:t>
            </w:r>
            <w:r>
              <w:rPr>
                <w:rFonts w:hint="eastAsia" w:ascii="仿宋_GB2312" w:hAnsi="宋体" w:eastAsia="仿宋_GB2312" w:cs="仿宋_GB2312"/>
              </w:rPr>
              <w:t>体现职业课程理念，运用学习方式适当、正确。体现学习者特征。</w:t>
            </w:r>
          </w:p>
        </w:tc>
        <w:tc>
          <w:tcPr>
            <w:tcW w:w="790" w:type="dxa"/>
            <w:vAlign w:val="center"/>
          </w:tcPr>
          <w:p>
            <w:pPr>
              <w:jc w:val="center"/>
              <w:rPr>
                <w:rFonts w:ascii="仿宋_GB2312" w:hAnsi="宋体" w:eastAsia="仿宋_GB2312" w:cs="仿宋_GB2312"/>
              </w:rPr>
            </w:pPr>
            <w:r>
              <w:rPr>
                <w:rFonts w:ascii="仿宋_GB2312" w:hAnsi="宋体" w:eastAsia="仿宋_GB2312" w:cs="仿宋_GB2312"/>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4" w:hRule="atLeast"/>
          <w:jc w:val="center"/>
        </w:trPr>
        <w:tc>
          <w:tcPr>
            <w:tcW w:w="2521" w:type="dxa"/>
            <w:vAlign w:val="center"/>
          </w:tcPr>
          <w:p>
            <w:pPr>
              <w:jc w:val="center"/>
              <w:rPr>
                <w:rFonts w:ascii="仿宋_GB2312" w:hAnsi="宋体" w:eastAsia="仿宋_GB2312" w:cs="Times New Roman"/>
              </w:rPr>
            </w:pPr>
            <w:r>
              <w:rPr>
                <w:rFonts w:hint="eastAsia" w:ascii="仿宋_GB2312" w:hAnsi="宋体" w:eastAsia="仿宋_GB2312" w:cs="仿宋_GB2312"/>
              </w:rPr>
              <w:t>教学资源</w:t>
            </w:r>
          </w:p>
        </w:tc>
        <w:tc>
          <w:tcPr>
            <w:tcW w:w="5391" w:type="dxa"/>
            <w:vAlign w:val="center"/>
          </w:tcPr>
          <w:p>
            <w:pPr>
              <w:rPr>
                <w:rFonts w:ascii="仿宋_GB2312" w:hAnsi="宋体" w:eastAsia="仿宋_GB2312" w:cs="Times New Roman"/>
              </w:rPr>
            </w:pPr>
            <w:r>
              <w:rPr>
                <w:rFonts w:ascii="仿宋_GB2312" w:hAnsi="宋体" w:eastAsia="仿宋_GB2312" w:cs="仿宋_GB2312"/>
              </w:rPr>
              <w:t>1.</w:t>
            </w:r>
            <w:r>
              <w:rPr>
                <w:rFonts w:hint="eastAsia" w:ascii="仿宋_GB2312" w:hAnsi="宋体" w:eastAsia="仿宋_GB2312" w:cs="仿宋_GB2312"/>
              </w:rPr>
              <w:t>在现有条件下，充分利用校内外实习实训设施。</w:t>
            </w:r>
          </w:p>
          <w:p>
            <w:pPr>
              <w:rPr>
                <w:rFonts w:ascii="仿宋_GB2312" w:hAnsi="宋体" w:eastAsia="仿宋_GB2312" w:cs="Times New Roman"/>
              </w:rPr>
            </w:pPr>
            <w:r>
              <w:rPr>
                <w:rFonts w:ascii="仿宋_GB2312" w:hAnsi="宋体" w:eastAsia="仿宋_GB2312" w:cs="仿宋_GB2312"/>
              </w:rPr>
              <w:t>2.</w:t>
            </w:r>
            <w:r>
              <w:rPr>
                <w:rFonts w:hint="eastAsia" w:ascii="仿宋_GB2312" w:hAnsi="宋体" w:eastAsia="仿宋_GB2312" w:cs="仿宋_GB2312"/>
              </w:rPr>
              <w:t>媒体运用恰当，有利于教学的实施、目标的实现，能开发教学资源。</w:t>
            </w:r>
          </w:p>
        </w:tc>
        <w:tc>
          <w:tcPr>
            <w:tcW w:w="790" w:type="dxa"/>
            <w:vAlign w:val="center"/>
          </w:tcPr>
          <w:p>
            <w:pPr>
              <w:jc w:val="center"/>
              <w:rPr>
                <w:rFonts w:ascii="仿宋_GB2312" w:hAnsi="宋体" w:eastAsia="仿宋_GB2312" w:cs="仿宋_GB2312"/>
              </w:rPr>
            </w:pPr>
            <w:r>
              <w:rPr>
                <w:rFonts w:ascii="仿宋_GB2312" w:hAnsi="宋体" w:eastAsia="仿宋_GB2312" w:cs="仿宋_GB231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5" w:hRule="atLeast"/>
          <w:jc w:val="center"/>
        </w:trPr>
        <w:tc>
          <w:tcPr>
            <w:tcW w:w="2521" w:type="dxa"/>
            <w:vAlign w:val="center"/>
          </w:tcPr>
          <w:p>
            <w:pPr>
              <w:jc w:val="center"/>
              <w:rPr>
                <w:rFonts w:ascii="仿宋_GB2312" w:hAnsi="宋体" w:eastAsia="仿宋_GB2312" w:cs="Times New Roman"/>
              </w:rPr>
            </w:pPr>
            <w:r>
              <w:rPr>
                <w:rFonts w:hint="eastAsia" w:ascii="仿宋_GB2312" w:hAnsi="宋体" w:eastAsia="仿宋_GB2312" w:cs="仿宋_GB2312"/>
              </w:rPr>
              <w:t>教学效果评价</w:t>
            </w:r>
          </w:p>
        </w:tc>
        <w:tc>
          <w:tcPr>
            <w:tcW w:w="5391" w:type="dxa"/>
            <w:vAlign w:val="center"/>
          </w:tcPr>
          <w:p>
            <w:pPr>
              <w:rPr>
                <w:rFonts w:ascii="仿宋_GB2312" w:hAnsi="宋体" w:eastAsia="仿宋_GB2312" w:cs="Times New Roman"/>
              </w:rPr>
            </w:pPr>
            <w:r>
              <w:rPr>
                <w:rFonts w:hint="eastAsia" w:ascii="仿宋_GB2312" w:hAnsi="宋体" w:eastAsia="仿宋_GB2312" w:cs="仿宋_GB2312"/>
              </w:rPr>
              <w:t>课堂小结完整、精炼。作业量适当。将教学评价和考核作为教学活动的一部分，体现在教学环节中。</w:t>
            </w:r>
          </w:p>
        </w:tc>
        <w:tc>
          <w:tcPr>
            <w:tcW w:w="790" w:type="dxa"/>
            <w:vAlign w:val="center"/>
          </w:tcPr>
          <w:p>
            <w:pPr>
              <w:jc w:val="center"/>
              <w:rPr>
                <w:rFonts w:ascii="仿宋_GB2312" w:hAnsi="宋体" w:eastAsia="仿宋_GB2312" w:cs="仿宋_GB2312"/>
              </w:rPr>
            </w:pPr>
            <w:r>
              <w:rPr>
                <w:rFonts w:ascii="仿宋_GB2312" w:hAnsi="宋体" w:eastAsia="仿宋_GB2312" w:cs="仿宋_GB2312"/>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jc w:val="center"/>
        </w:trPr>
        <w:tc>
          <w:tcPr>
            <w:tcW w:w="2521" w:type="dxa"/>
            <w:vAlign w:val="center"/>
          </w:tcPr>
          <w:p>
            <w:pPr>
              <w:jc w:val="center"/>
              <w:rPr>
                <w:rFonts w:ascii="仿宋_GB2312" w:hAnsi="宋体" w:eastAsia="仿宋_GB2312" w:cs="Times New Roman"/>
              </w:rPr>
            </w:pPr>
            <w:r>
              <w:rPr>
                <w:rFonts w:hint="eastAsia" w:ascii="仿宋_GB2312" w:hAnsi="宋体" w:eastAsia="仿宋_GB2312" w:cs="仿宋_GB2312"/>
              </w:rPr>
              <w:t>说课表达</w:t>
            </w:r>
          </w:p>
        </w:tc>
        <w:tc>
          <w:tcPr>
            <w:tcW w:w="5391" w:type="dxa"/>
            <w:vAlign w:val="center"/>
          </w:tcPr>
          <w:p>
            <w:pPr>
              <w:rPr>
                <w:rFonts w:ascii="仿宋_GB2312" w:hAnsi="宋体" w:eastAsia="仿宋_GB2312" w:cs="Times New Roman"/>
              </w:rPr>
            </w:pPr>
            <w:r>
              <w:rPr>
                <w:rFonts w:ascii="仿宋_GB2312" w:hAnsi="宋体" w:eastAsia="仿宋_GB2312" w:cs="仿宋_GB2312"/>
              </w:rPr>
              <w:t>1.</w:t>
            </w:r>
            <w:r>
              <w:rPr>
                <w:rFonts w:hint="eastAsia" w:ascii="仿宋_GB2312" w:hAnsi="宋体" w:eastAsia="仿宋_GB2312" w:cs="仿宋_GB2312"/>
              </w:rPr>
              <w:t>语言清晰、简洁，运用得当。语速适中，语调起伏有变化，富有感染力。说课时关注听众反应。</w:t>
            </w:r>
          </w:p>
          <w:p>
            <w:pPr>
              <w:rPr>
                <w:rFonts w:ascii="仿宋_GB2312" w:hAnsi="宋体" w:eastAsia="仿宋_GB2312" w:cs="Times New Roman"/>
              </w:rPr>
            </w:pPr>
            <w:r>
              <w:rPr>
                <w:rFonts w:ascii="仿宋_GB2312" w:hAnsi="宋体" w:eastAsia="仿宋_GB2312" w:cs="仿宋_GB2312"/>
              </w:rPr>
              <w:t>2.</w:t>
            </w:r>
            <w:r>
              <w:rPr>
                <w:rFonts w:hint="eastAsia" w:ascii="仿宋_GB2312" w:hAnsi="宋体" w:eastAsia="仿宋_GB2312" w:cs="仿宋_GB2312"/>
              </w:rPr>
              <w:t>体态大方，手势恰当不做作。</w:t>
            </w:r>
          </w:p>
        </w:tc>
        <w:tc>
          <w:tcPr>
            <w:tcW w:w="790" w:type="dxa"/>
            <w:vAlign w:val="center"/>
          </w:tcPr>
          <w:p>
            <w:pPr>
              <w:jc w:val="center"/>
              <w:rPr>
                <w:rFonts w:ascii="仿宋_GB2312" w:hAnsi="宋体" w:eastAsia="仿宋_GB2312" w:cs="仿宋_GB2312"/>
              </w:rPr>
            </w:pPr>
            <w:r>
              <w:rPr>
                <w:rFonts w:ascii="仿宋_GB2312" w:hAnsi="宋体" w:eastAsia="仿宋_GB2312" w:cs="仿宋_GB231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2" w:hRule="atLeast"/>
          <w:jc w:val="center"/>
        </w:trPr>
        <w:tc>
          <w:tcPr>
            <w:tcW w:w="2521" w:type="dxa"/>
            <w:vAlign w:val="center"/>
          </w:tcPr>
          <w:p>
            <w:pPr>
              <w:jc w:val="center"/>
              <w:rPr>
                <w:rFonts w:ascii="仿宋_GB2312" w:hAnsi="宋体" w:eastAsia="仿宋_GB2312" w:cs="Times New Roman"/>
              </w:rPr>
            </w:pPr>
            <w:r>
              <w:rPr>
                <w:rFonts w:hint="eastAsia" w:ascii="仿宋_GB2312" w:hAnsi="宋体" w:eastAsia="仿宋_GB2312" w:cs="仿宋_GB2312"/>
              </w:rPr>
              <w:t>其他</w:t>
            </w:r>
          </w:p>
        </w:tc>
        <w:tc>
          <w:tcPr>
            <w:tcW w:w="5391" w:type="dxa"/>
            <w:vAlign w:val="center"/>
          </w:tcPr>
          <w:p>
            <w:pPr>
              <w:rPr>
                <w:rFonts w:ascii="仿宋_GB2312" w:hAnsi="宋体" w:eastAsia="仿宋_GB2312" w:cs="Times New Roman"/>
                <w:kern w:val="0"/>
              </w:rPr>
            </w:pPr>
            <w:r>
              <w:rPr>
                <w:rFonts w:ascii="仿宋_GB2312" w:hAnsi="宋体" w:eastAsia="仿宋_GB2312" w:cs="仿宋_GB2312"/>
                <w:kern w:val="0"/>
              </w:rPr>
              <w:t>1.</w:t>
            </w:r>
            <w:r>
              <w:rPr>
                <w:rFonts w:hint="eastAsia" w:ascii="仿宋_GB2312" w:hAnsi="宋体" w:eastAsia="仿宋_GB2312" w:cs="仿宋_GB2312"/>
                <w:kern w:val="0"/>
              </w:rPr>
              <w:t>教学设计有特色、有创意，能够体现新的教学理念；工学结合、“教、学、做”一体化等方面有创新与探索。</w:t>
            </w:r>
          </w:p>
          <w:p>
            <w:pPr>
              <w:rPr>
                <w:rFonts w:ascii="仿宋_GB2312" w:hAnsi="宋体" w:eastAsia="仿宋_GB2312" w:cs="Times New Roman"/>
                <w:kern w:val="0"/>
              </w:rPr>
            </w:pPr>
            <w:r>
              <w:rPr>
                <w:rFonts w:ascii="仿宋_GB2312" w:hAnsi="宋体" w:eastAsia="仿宋_GB2312" w:cs="仿宋_GB2312"/>
                <w:kern w:val="0"/>
              </w:rPr>
              <w:t>2.</w:t>
            </w:r>
            <w:r>
              <w:rPr>
                <w:rFonts w:hint="eastAsia" w:ascii="仿宋_GB2312" w:hAnsi="宋体" w:eastAsia="仿宋_GB2312" w:cs="仿宋_GB2312"/>
                <w:kern w:val="0"/>
              </w:rPr>
              <w:t>针对课程建设中存在的问题及发展热点等，能够提出有效的教学改革目标与思路，且教学改革思路清晰明确，符合人才培养目标。</w:t>
            </w:r>
          </w:p>
          <w:p>
            <w:pPr>
              <w:rPr>
                <w:rFonts w:ascii="仿宋_GB2312" w:hAnsi="宋体" w:eastAsia="仿宋_GB2312" w:cs="Times New Roman"/>
              </w:rPr>
            </w:pPr>
            <w:r>
              <w:rPr>
                <w:rFonts w:ascii="仿宋_GB2312" w:hAnsi="宋体" w:eastAsia="仿宋_GB2312" w:cs="仿宋_GB2312"/>
                <w:kern w:val="0"/>
              </w:rPr>
              <w:t>3.</w:t>
            </w:r>
            <w:r>
              <w:rPr>
                <w:rFonts w:hint="eastAsia" w:ascii="仿宋_GB2312" w:hAnsi="宋体" w:eastAsia="仿宋_GB2312" w:cs="仿宋_GB2312"/>
                <w:kern w:val="0"/>
              </w:rPr>
              <w:t>视频制作规范，符合相关技术要求</w:t>
            </w:r>
          </w:p>
        </w:tc>
        <w:tc>
          <w:tcPr>
            <w:tcW w:w="790" w:type="dxa"/>
            <w:vAlign w:val="center"/>
          </w:tcPr>
          <w:p>
            <w:pPr>
              <w:jc w:val="center"/>
              <w:rPr>
                <w:rFonts w:ascii="仿宋_GB2312" w:hAnsi="宋体" w:eastAsia="仿宋_GB2312" w:cs="仿宋_GB2312"/>
              </w:rPr>
            </w:pPr>
            <w:r>
              <w:rPr>
                <w:rFonts w:ascii="仿宋_GB2312" w:hAnsi="宋体" w:eastAsia="仿宋_GB2312" w:cs="仿宋_GB231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7912" w:type="dxa"/>
            <w:gridSpan w:val="2"/>
            <w:vAlign w:val="center"/>
          </w:tcPr>
          <w:p>
            <w:pPr>
              <w:adjustRightInd w:val="0"/>
              <w:snapToGrid w:val="0"/>
              <w:jc w:val="center"/>
              <w:rPr>
                <w:rFonts w:ascii="仿宋_GB2312" w:hAnsi="Times New Roman" w:eastAsia="仿宋_GB2312" w:cs="Times New Roman"/>
                <w:kern w:val="0"/>
              </w:rPr>
            </w:pPr>
            <w:r>
              <w:rPr>
                <w:rFonts w:hint="eastAsia" w:ascii="仿宋_GB2312" w:hAnsi="Times New Roman" w:eastAsia="仿宋_GB2312" w:cs="仿宋_GB2312"/>
                <w:kern w:val="0"/>
              </w:rPr>
              <w:t>总分</w:t>
            </w:r>
          </w:p>
        </w:tc>
        <w:tc>
          <w:tcPr>
            <w:tcW w:w="790" w:type="dxa"/>
            <w:vAlign w:val="center"/>
          </w:tcPr>
          <w:p>
            <w:pPr>
              <w:widowControl/>
              <w:adjustRightInd w:val="0"/>
              <w:snapToGrid w:val="0"/>
              <w:jc w:val="center"/>
              <w:rPr>
                <w:rFonts w:ascii="仿宋_GB2312" w:hAnsi="Times New Roman" w:eastAsia="仿宋_GB2312" w:cs="仿宋_GB2312"/>
                <w:kern w:val="0"/>
              </w:rPr>
            </w:pPr>
            <w:r>
              <w:rPr>
                <w:rFonts w:ascii="仿宋_GB2312" w:hAnsi="Times New Roman" w:eastAsia="仿宋_GB2312" w:cs="仿宋_GB2312"/>
                <w:kern w:val="0"/>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7912" w:type="dxa"/>
            <w:gridSpan w:val="2"/>
            <w:vAlign w:val="center"/>
          </w:tcPr>
          <w:p>
            <w:pPr>
              <w:adjustRightInd w:val="0"/>
              <w:snapToGrid w:val="0"/>
              <w:jc w:val="center"/>
              <w:rPr>
                <w:rFonts w:ascii="仿宋_GB2312" w:hAnsi="Times New Roman" w:eastAsia="仿宋_GB2312" w:cs="Times New Roman"/>
                <w:kern w:val="0"/>
              </w:rPr>
            </w:pPr>
            <w:r>
              <w:rPr>
                <w:rFonts w:hint="eastAsia" w:ascii="仿宋_GB2312" w:hAnsi="Times New Roman" w:eastAsia="仿宋_GB2312" w:cs="仿宋_GB2312"/>
                <w:kern w:val="0"/>
              </w:rPr>
              <w:t>占总评折算分</w:t>
            </w:r>
          </w:p>
        </w:tc>
        <w:tc>
          <w:tcPr>
            <w:tcW w:w="790" w:type="dxa"/>
            <w:vAlign w:val="center"/>
          </w:tcPr>
          <w:p>
            <w:pPr>
              <w:widowControl/>
              <w:adjustRightInd w:val="0"/>
              <w:snapToGrid w:val="0"/>
              <w:jc w:val="center"/>
              <w:rPr>
                <w:rFonts w:ascii="仿宋_GB2312" w:hAnsi="Times New Roman" w:eastAsia="仿宋_GB2312" w:cs="仿宋_GB2312"/>
                <w:kern w:val="0"/>
              </w:rPr>
            </w:pPr>
            <w:r>
              <w:rPr>
                <w:rFonts w:ascii="仿宋_GB2312" w:hAnsi="Times New Roman" w:eastAsia="仿宋_GB2312" w:cs="仿宋_GB2312"/>
                <w:kern w:val="0"/>
              </w:rPr>
              <w:t>50</w:t>
            </w:r>
          </w:p>
        </w:tc>
      </w:tr>
    </w:tbl>
    <w:p>
      <w:pPr>
        <w:widowControl/>
        <w:spacing w:before="100" w:beforeAutospacing="1" w:after="100" w:afterAutospacing="1" w:line="465" w:lineRule="atLeast"/>
        <w:jc w:val="left"/>
        <w:rPr>
          <w:rFonts w:ascii="仿宋_GB2312" w:hAnsi="宋体" w:eastAsia="仿宋_GB2312" w:cs="Times New Roman"/>
          <w:b/>
          <w:bCs/>
          <w:kern w:val="0"/>
          <w:sz w:val="32"/>
          <w:szCs w:val="32"/>
        </w:rPr>
      </w:pPr>
      <w:r>
        <w:rPr>
          <w:rFonts w:hint="eastAsia" w:ascii="仿宋_GB2312" w:hAnsi="宋体" w:eastAsia="仿宋_GB2312" w:cs="仿宋_GB2312"/>
          <w:b/>
          <w:bCs/>
          <w:kern w:val="0"/>
          <w:sz w:val="32"/>
          <w:szCs w:val="32"/>
        </w:rPr>
        <w:t>附件</w:t>
      </w:r>
      <w:r>
        <w:rPr>
          <w:rFonts w:ascii="仿宋_GB2312" w:hAnsi="宋体" w:eastAsia="仿宋_GB2312" w:cs="仿宋_GB2312"/>
          <w:b/>
          <w:bCs/>
          <w:kern w:val="0"/>
          <w:sz w:val="32"/>
          <w:szCs w:val="32"/>
        </w:rPr>
        <w:t>3</w:t>
      </w:r>
      <w:r>
        <w:rPr>
          <w:rFonts w:hint="eastAsia" w:ascii="仿宋_GB2312" w:hAnsi="宋体" w:eastAsia="仿宋_GB2312" w:cs="仿宋_GB2312"/>
          <w:b/>
          <w:bCs/>
          <w:kern w:val="0"/>
          <w:sz w:val="32"/>
          <w:szCs w:val="32"/>
        </w:rPr>
        <w:t>：</w:t>
      </w:r>
      <w:r>
        <w:rPr>
          <w:rFonts w:ascii="仿宋_GB2312" w:hAnsi="宋体" w:eastAsia="仿宋_GB2312" w:cs="仿宋_GB2312"/>
          <w:b/>
          <w:bCs/>
          <w:kern w:val="0"/>
          <w:sz w:val="32"/>
          <w:szCs w:val="32"/>
        </w:rPr>
        <w:t>2018</w:t>
      </w:r>
      <w:r>
        <w:rPr>
          <w:rFonts w:hint="eastAsia" w:ascii="仿宋_GB2312" w:hAnsi="宋体" w:eastAsia="仿宋_GB2312" w:cs="仿宋_GB2312"/>
          <w:b/>
          <w:bCs/>
          <w:kern w:val="0"/>
          <w:sz w:val="32"/>
          <w:szCs w:val="32"/>
        </w:rPr>
        <w:t>年重庆市职业院校教学设计比赛报名表</w:t>
      </w:r>
    </w:p>
    <w:tbl>
      <w:tblPr>
        <w:tblStyle w:val="6"/>
        <w:tblW w:w="8955" w:type="dxa"/>
        <w:jc w:val="center"/>
        <w:tblInd w:w="0" w:type="dxa"/>
        <w:tblLayout w:type="fixed"/>
        <w:tblCellMar>
          <w:top w:w="0" w:type="dxa"/>
          <w:left w:w="0" w:type="dxa"/>
          <w:bottom w:w="0" w:type="dxa"/>
          <w:right w:w="0" w:type="dxa"/>
        </w:tblCellMar>
      </w:tblPr>
      <w:tblGrid>
        <w:gridCol w:w="825"/>
        <w:gridCol w:w="840"/>
        <w:gridCol w:w="300"/>
        <w:gridCol w:w="735"/>
        <w:gridCol w:w="510"/>
        <w:gridCol w:w="225"/>
        <w:gridCol w:w="720"/>
        <w:gridCol w:w="645"/>
        <w:gridCol w:w="840"/>
        <w:gridCol w:w="270"/>
        <w:gridCol w:w="795"/>
        <w:gridCol w:w="855"/>
        <w:gridCol w:w="1395"/>
      </w:tblGrid>
      <w:tr>
        <w:tblPrEx>
          <w:tblLayout w:type="fixed"/>
          <w:tblCellMar>
            <w:top w:w="0" w:type="dxa"/>
            <w:left w:w="0" w:type="dxa"/>
            <w:bottom w:w="0" w:type="dxa"/>
            <w:right w:w="0" w:type="dxa"/>
          </w:tblCellMar>
        </w:tblPrEx>
        <w:trPr>
          <w:cantSplit/>
          <w:trHeight w:val="615" w:hRule="atLeast"/>
          <w:jc w:val="center"/>
        </w:trPr>
        <w:tc>
          <w:tcPr>
            <w:tcW w:w="825"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姓名</w:t>
            </w:r>
          </w:p>
        </w:tc>
        <w:tc>
          <w:tcPr>
            <w:tcW w:w="1140" w:type="dxa"/>
            <w:gridSpan w:val="2"/>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pPr>
              <w:widowControl/>
              <w:spacing w:line="465" w:lineRule="atLeast"/>
              <w:jc w:val="left"/>
              <w:rPr>
                <w:rFonts w:ascii="仿宋_GB2312" w:hAnsi="宋体" w:eastAsia="仿宋_GB2312" w:cs="Times New Roman"/>
                <w:kern w:val="0"/>
                <w:sz w:val="24"/>
                <w:szCs w:val="24"/>
              </w:rPr>
            </w:pPr>
          </w:p>
        </w:tc>
        <w:tc>
          <w:tcPr>
            <w:tcW w:w="735"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性别</w:t>
            </w:r>
          </w:p>
        </w:tc>
        <w:tc>
          <w:tcPr>
            <w:tcW w:w="735" w:type="dxa"/>
            <w:gridSpan w:val="2"/>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pPr>
              <w:widowControl/>
              <w:spacing w:line="465" w:lineRule="atLeast"/>
              <w:jc w:val="left"/>
              <w:rPr>
                <w:rFonts w:ascii="仿宋_GB2312" w:hAnsi="宋体" w:eastAsia="仿宋_GB2312" w:cs="Times New Roman"/>
                <w:kern w:val="0"/>
                <w:sz w:val="24"/>
                <w:szCs w:val="24"/>
              </w:rPr>
            </w:pPr>
          </w:p>
        </w:tc>
        <w:tc>
          <w:tcPr>
            <w:tcW w:w="720"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年龄</w:t>
            </w:r>
          </w:p>
        </w:tc>
        <w:tc>
          <w:tcPr>
            <w:tcW w:w="645"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pPr>
              <w:widowControl/>
              <w:spacing w:line="465" w:lineRule="atLeast"/>
              <w:jc w:val="left"/>
              <w:rPr>
                <w:rFonts w:ascii="仿宋_GB2312" w:hAnsi="宋体" w:eastAsia="仿宋_GB2312" w:cs="Times New Roman"/>
                <w:kern w:val="0"/>
                <w:sz w:val="24"/>
                <w:szCs w:val="24"/>
              </w:rPr>
            </w:pPr>
          </w:p>
        </w:tc>
        <w:tc>
          <w:tcPr>
            <w:tcW w:w="840"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职称</w:t>
            </w:r>
          </w:p>
        </w:tc>
        <w:tc>
          <w:tcPr>
            <w:tcW w:w="1065" w:type="dxa"/>
            <w:gridSpan w:val="2"/>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pPr>
              <w:widowControl/>
              <w:spacing w:line="465" w:lineRule="atLeast"/>
              <w:jc w:val="left"/>
              <w:rPr>
                <w:rFonts w:ascii="仿宋_GB2312" w:hAnsi="宋体" w:eastAsia="仿宋_GB2312" w:cs="Times New Roman"/>
                <w:kern w:val="0"/>
                <w:sz w:val="24"/>
                <w:szCs w:val="24"/>
              </w:rPr>
            </w:pPr>
          </w:p>
        </w:tc>
        <w:tc>
          <w:tcPr>
            <w:tcW w:w="855"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职务</w:t>
            </w:r>
          </w:p>
        </w:tc>
        <w:tc>
          <w:tcPr>
            <w:tcW w:w="1395"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pPr>
              <w:widowControl/>
              <w:spacing w:line="465" w:lineRule="atLeast"/>
              <w:jc w:val="left"/>
              <w:rPr>
                <w:rFonts w:ascii="仿宋_GB2312" w:hAnsi="宋体" w:eastAsia="仿宋_GB2312" w:cs="Times New Roman"/>
                <w:kern w:val="0"/>
                <w:sz w:val="24"/>
                <w:szCs w:val="24"/>
              </w:rPr>
            </w:pPr>
          </w:p>
        </w:tc>
      </w:tr>
      <w:tr>
        <w:tblPrEx>
          <w:tblLayout w:type="fixed"/>
          <w:tblCellMar>
            <w:top w:w="0" w:type="dxa"/>
            <w:left w:w="0" w:type="dxa"/>
            <w:bottom w:w="0" w:type="dxa"/>
            <w:right w:w="0" w:type="dxa"/>
          </w:tblCellMar>
        </w:tblPrEx>
        <w:trPr>
          <w:cantSplit/>
          <w:trHeight w:val="495" w:hRule="atLeast"/>
          <w:jc w:val="center"/>
        </w:trPr>
        <w:tc>
          <w:tcPr>
            <w:tcW w:w="825"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单位</w:t>
            </w:r>
          </w:p>
        </w:tc>
        <w:tc>
          <w:tcPr>
            <w:tcW w:w="3330" w:type="dxa"/>
            <w:gridSpan w:val="6"/>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line="465" w:lineRule="atLeast"/>
              <w:jc w:val="left"/>
              <w:rPr>
                <w:rFonts w:ascii="仿宋_GB2312" w:hAnsi="Times New Roman" w:eastAsia="仿宋_GB2312" w:cs="Times New Roman"/>
                <w:kern w:val="0"/>
                <w:sz w:val="24"/>
                <w:szCs w:val="24"/>
              </w:rPr>
            </w:pPr>
          </w:p>
        </w:tc>
        <w:tc>
          <w:tcPr>
            <w:tcW w:w="1485"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电子邮箱</w:t>
            </w:r>
          </w:p>
        </w:tc>
        <w:tc>
          <w:tcPr>
            <w:tcW w:w="3315" w:type="dxa"/>
            <w:gridSpan w:val="4"/>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line="465" w:lineRule="atLeast"/>
              <w:jc w:val="left"/>
              <w:rPr>
                <w:rFonts w:ascii="仿宋_GB2312" w:hAnsi="Times New Roman" w:eastAsia="仿宋_GB2312" w:cs="Times New Roman"/>
                <w:kern w:val="0"/>
                <w:sz w:val="24"/>
                <w:szCs w:val="24"/>
              </w:rPr>
            </w:pPr>
          </w:p>
        </w:tc>
      </w:tr>
      <w:tr>
        <w:tblPrEx>
          <w:tblLayout w:type="fixed"/>
          <w:tblCellMar>
            <w:top w:w="0" w:type="dxa"/>
            <w:left w:w="0" w:type="dxa"/>
            <w:bottom w:w="0" w:type="dxa"/>
            <w:right w:w="0" w:type="dxa"/>
          </w:tblCellMar>
        </w:tblPrEx>
        <w:trPr>
          <w:cantSplit/>
          <w:trHeight w:val="420" w:hRule="atLeast"/>
          <w:jc w:val="center"/>
        </w:trPr>
        <w:tc>
          <w:tcPr>
            <w:tcW w:w="1665" w:type="dxa"/>
            <w:gridSpan w:val="2"/>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办公电话</w:t>
            </w:r>
          </w:p>
        </w:tc>
        <w:tc>
          <w:tcPr>
            <w:tcW w:w="2490" w:type="dxa"/>
            <w:gridSpan w:val="5"/>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line="465" w:lineRule="atLeast"/>
              <w:jc w:val="left"/>
              <w:rPr>
                <w:rFonts w:ascii="仿宋_GB2312" w:hAnsi="Times New Roman" w:eastAsia="仿宋_GB2312" w:cs="Times New Roman"/>
                <w:kern w:val="0"/>
                <w:sz w:val="24"/>
                <w:szCs w:val="24"/>
              </w:rPr>
            </w:pPr>
          </w:p>
        </w:tc>
        <w:tc>
          <w:tcPr>
            <w:tcW w:w="1485"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手机号码</w:t>
            </w:r>
          </w:p>
        </w:tc>
        <w:tc>
          <w:tcPr>
            <w:tcW w:w="3315" w:type="dxa"/>
            <w:gridSpan w:val="4"/>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line="465" w:lineRule="atLeast"/>
              <w:jc w:val="left"/>
              <w:rPr>
                <w:rFonts w:ascii="仿宋_GB2312" w:hAnsi="Times New Roman" w:eastAsia="仿宋_GB2312" w:cs="Times New Roman"/>
                <w:kern w:val="0"/>
                <w:sz w:val="24"/>
                <w:szCs w:val="24"/>
              </w:rPr>
            </w:pPr>
          </w:p>
        </w:tc>
      </w:tr>
      <w:tr>
        <w:tblPrEx>
          <w:tblLayout w:type="fixed"/>
          <w:tblCellMar>
            <w:top w:w="0" w:type="dxa"/>
            <w:left w:w="0" w:type="dxa"/>
            <w:bottom w:w="0" w:type="dxa"/>
            <w:right w:w="0" w:type="dxa"/>
          </w:tblCellMar>
        </w:tblPrEx>
        <w:trPr>
          <w:cantSplit/>
          <w:trHeight w:val="345" w:hRule="atLeast"/>
          <w:jc w:val="center"/>
        </w:trPr>
        <w:tc>
          <w:tcPr>
            <w:tcW w:w="1665" w:type="dxa"/>
            <w:gridSpan w:val="2"/>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jc w:val="distribute"/>
              <w:rPr>
                <w:rFonts w:ascii="仿宋_GB2312" w:hAnsi="Times New Roman" w:eastAsia="仿宋_GB2312" w:cs="Times New Roman"/>
                <w:spacing w:val="-20"/>
                <w:kern w:val="0"/>
              </w:rPr>
            </w:pPr>
            <w:r>
              <w:rPr>
                <w:rFonts w:hint="eastAsia" w:ascii="仿宋_GB2312" w:hAnsi="Times New Roman" w:eastAsia="仿宋_GB2312" w:cs="仿宋_GB2312"/>
                <w:spacing w:val="-20"/>
                <w:kern w:val="0"/>
              </w:rPr>
              <w:t>专业（科目）名称</w:t>
            </w:r>
          </w:p>
        </w:tc>
        <w:tc>
          <w:tcPr>
            <w:tcW w:w="2490" w:type="dxa"/>
            <w:gridSpan w:val="5"/>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line="465" w:lineRule="atLeast"/>
              <w:jc w:val="left"/>
              <w:rPr>
                <w:rFonts w:ascii="仿宋_GB2312" w:hAnsi="Times New Roman" w:eastAsia="仿宋_GB2312" w:cs="Times New Roman"/>
                <w:kern w:val="0"/>
                <w:sz w:val="24"/>
                <w:szCs w:val="24"/>
              </w:rPr>
            </w:pPr>
          </w:p>
        </w:tc>
        <w:tc>
          <w:tcPr>
            <w:tcW w:w="1485"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课程名称</w:t>
            </w:r>
          </w:p>
        </w:tc>
        <w:tc>
          <w:tcPr>
            <w:tcW w:w="3315" w:type="dxa"/>
            <w:gridSpan w:val="4"/>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line="465" w:lineRule="atLeast"/>
              <w:jc w:val="left"/>
              <w:rPr>
                <w:rFonts w:ascii="仿宋_GB2312" w:hAnsi="Times New Roman" w:eastAsia="仿宋_GB2312" w:cs="Times New Roman"/>
                <w:kern w:val="0"/>
                <w:sz w:val="24"/>
                <w:szCs w:val="24"/>
              </w:rPr>
            </w:pPr>
          </w:p>
        </w:tc>
      </w:tr>
      <w:tr>
        <w:tblPrEx>
          <w:tblLayout w:type="fixed"/>
          <w:tblCellMar>
            <w:top w:w="0" w:type="dxa"/>
            <w:left w:w="0" w:type="dxa"/>
            <w:bottom w:w="0" w:type="dxa"/>
            <w:right w:w="0" w:type="dxa"/>
          </w:tblCellMar>
        </w:tblPrEx>
        <w:trPr>
          <w:trHeight w:val="420" w:hRule="atLeast"/>
          <w:jc w:val="center"/>
        </w:trPr>
        <w:tc>
          <w:tcPr>
            <w:tcW w:w="1665" w:type="dxa"/>
            <w:gridSpan w:val="2"/>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参赛内容</w:t>
            </w:r>
          </w:p>
        </w:tc>
        <w:tc>
          <w:tcPr>
            <w:tcW w:w="2490" w:type="dxa"/>
            <w:gridSpan w:val="5"/>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line="465" w:lineRule="atLeast"/>
              <w:jc w:val="left"/>
              <w:rPr>
                <w:rFonts w:ascii="仿宋_GB2312" w:hAnsi="Times New Roman" w:eastAsia="仿宋_GB2312" w:cs="Times New Roman"/>
                <w:kern w:val="0"/>
                <w:sz w:val="24"/>
                <w:szCs w:val="24"/>
              </w:rPr>
            </w:pPr>
          </w:p>
        </w:tc>
        <w:tc>
          <w:tcPr>
            <w:tcW w:w="1485" w:type="dxa"/>
            <w:gridSpan w:val="2"/>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教材版本</w:t>
            </w:r>
          </w:p>
        </w:tc>
        <w:tc>
          <w:tcPr>
            <w:tcW w:w="3315" w:type="dxa"/>
            <w:gridSpan w:val="4"/>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line="465" w:lineRule="atLeast"/>
              <w:jc w:val="left"/>
              <w:rPr>
                <w:rFonts w:ascii="仿宋_GB2312" w:hAnsi="Times New Roman" w:eastAsia="仿宋_GB2312" w:cs="Times New Roman"/>
                <w:kern w:val="0"/>
                <w:sz w:val="24"/>
                <w:szCs w:val="24"/>
              </w:rPr>
            </w:pPr>
          </w:p>
        </w:tc>
      </w:tr>
      <w:tr>
        <w:tblPrEx>
          <w:tblLayout w:type="fixed"/>
          <w:tblCellMar>
            <w:top w:w="0" w:type="dxa"/>
            <w:left w:w="0" w:type="dxa"/>
            <w:bottom w:w="0" w:type="dxa"/>
            <w:right w:w="0" w:type="dxa"/>
          </w:tblCellMar>
        </w:tblPrEx>
        <w:trPr>
          <w:trHeight w:val="420" w:hRule="atLeast"/>
          <w:jc w:val="center"/>
        </w:trPr>
        <w:tc>
          <w:tcPr>
            <w:tcW w:w="1665" w:type="dxa"/>
            <w:gridSpan w:val="2"/>
            <w:vMerge w:val="restart"/>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作者排序</w:t>
            </w:r>
          </w:p>
          <w:p>
            <w:pPr>
              <w:widowControl/>
              <w:spacing w:before="100" w:beforeAutospacing="1" w:after="100" w:afterAutospacing="1" w:line="465" w:lineRule="atLeast"/>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（限团体报名方式填写）</w:t>
            </w:r>
          </w:p>
        </w:tc>
        <w:tc>
          <w:tcPr>
            <w:tcW w:w="1545" w:type="dxa"/>
            <w:gridSpan w:val="3"/>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作者姓名</w:t>
            </w:r>
          </w:p>
        </w:tc>
        <w:tc>
          <w:tcPr>
            <w:tcW w:w="2700" w:type="dxa"/>
            <w:gridSpan w:val="5"/>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单位名称</w:t>
            </w:r>
          </w:p>
        </w:tc>
        <w:tc>
          <w:tcPr>
            <w:tcW w:w="3045" w:type="dxa"/>
            <w:gridSpan w:val="3"/>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任教课程或工作内容</w:t>
            </w:r>
          </w:p>
        </w:tc>
      </w:tr>
      <w:tr>
        <w:tblPrEx>
          <w:tblLayout w:type="fixed"/>
          <w:tblCellMar>
            <w:top w:w="0" w:type="dxa"/>
            <w:left w:w="0" w:type="dxa"/>
            <w:bottom w:w="0" w:type="dxa"/>
            <w:right w:w="0" w:type="dxa"/>
          </w:tblCellMar>
        </w:tblPrEx>
        <w:trPr>
          <w:trHeight w:val="375" w:hRule="atLeast"/>
          <w:jc w:val="center"/>
        </w:trPr>
        <w:tc>
          <w:tcPr>
            <w:tcW w:w="1665" w:type="dxa"/>
            <w:gridSpan w:val="2"/>
            <w:vMerge w:val="continue"/>
            <w:tcBorders>
              <w:top w:val="nil"/>
              <w:left w:val="single" w:color="auto" w:sz="6" w:space="0"/>
              <w:bottom w:val="single" w:color="auto" w:sz="6" w:space="0"/>
              <w:right w:val="single" w:color="auto" w:sz="6" w:space="0"/>
            </w:tcBorders>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p>
        </w:tc>
        <w:tc>
          <w:tcPr>
            <w:tcW w:w="1545" w:type="dxa"/>
            <w:gridSpan w:val="3"/>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p>
        </w:tc>
        <w:tc>
          <w:tcPr>
            <w:tcW w:w="2700" w:type="dxa"/>
            <w:gridSpan w:val="5"/>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p>
        </w:tc>
        <w:tc>
          <w:tcPr>
            <w:tcW w:w="3045" w:type="dxa"/>
            <w:gridSpan w:val="3"/>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p>
        </w:tc>
      </w:tr>
      <w:tr>
        <w:tblPrEx>
          <w:tblLayout w:type="fixed"/>
          <w:tblCellMar>
            <w:top w:w="0" w:type="dxa"/>
            <w:left w:w="0" w:type="dxa"/>
            <w:bottom w:w="0" w:type="dxa"/>
            <w:right w:w="0" w:type="dxa"/>
          </w:tblCellMar>
        </w:tblPrEx>
        <w:trPr>
          <w:trHeight w:val="375" w:hRule="atLeast"/>
          <w:jc w:val="center"/>
        </w:trPr>
        <w:tc>
          <w:tcPr>
            <w:tcW w:w="1665" w:type="dxa"/>
            <w:gridSpan w:val="2"/>
            <w:vMerge w:val="continue"/>
            <w:tcBorders>
              <w:top w:val="nil"/>
              <w:left w:val="single" w:color="auto" w:sz="6" w:space="0"/>
              <w:bottom w:val="single" w:color="auto" w:sz="6" w:space="0"/>
              <w:right w:val="single" w:color="auto" w:sz="6" w:space="0"/>
            </w:tcBorders>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p>
        </w:tc>
        <w:tc>
          <w:tcPr>
            <w:tcW w:w="1545" w:type="dxa"/>
            <w:gridSpan w:val="3"/>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p>
        </w:tc>
        <w:tc>
          <w:tcPr>
            <w:tcW w:w="2700" w:type="dxa"/>
            <w:gridSpan w:val="5"/>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p>
        </w:tc>
        <w:tc>
          <w:tcPr>
            <w:tcW w:w="3045" w:type="dxa"/>
            <w:gridSpan w:val="3"/>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p>
        </w:tc>
      </w:tr>
      <w:tr>
        <w:tblPrEx>
          <w:tblLayout w:type="fixed"/>
          <w:tblCellMar>
            <w:top w:w="0" w:type="dxa"/>
            <w:left w:w="0" w:type="dxa"/>
            <w:bottom w:w="0" w:type="dxa"/>
            <w:right w:w="0" w:type="dxa"/>
          </w:tblCellMar>
        </w:tblPrEx>
        <w:trPr>
          <w:trHeight w:val="420" w:hRule="atLeast"/>
          <w:jc w:val="center"/>
        </w:trPr>
        <w:tc>
          <w:tcPr>
            <w:tcW w:w="1665" w:type="dxa"/>
            <w:gridSpan w:val="2"/>
            <w:vMerge w:val="continue"/>
            <w:tcBorders>
              <w:top w:val="nil"/>
              <w:left w:val="single" w:color="auto" w:sz="6" w:space="0"/>
              <w:bottom w:val="single" w:color="auto" w:sz="6" w:space="0"/>
              <w:right w:val="single" w:color="auto" w:sz="6" w:space="0"/>
            </w:tcBorders>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p>
        </w:tc>
        <w:tc>
          <w:tcPr>
            <w:tcW w:w="1545" w:type="dxa"/>
            <w:gridSpan w:val="3"/>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p>
        </w:tc>
        <w:tc>
          <w:tcPr>
            <w:tcW w:w="2700" w:type="dxa"/>
            <w:gridSpan w:val="5"/>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p>
        </w:tc>
        <w:tc>
          <w:tcPr>
            <w:tcW w:w="3045" w:type="dxa"/>
            <w:gridSpan w:val="3"/>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p>
        </w:tc>
      </w:tr>
      <w:tr>
        <w:tblPrEx>
          <w:tblLayout w:type="fixed"/>
          <w:tblCellMar>
            <w:top w:w="0" w:type="dxa"/>
            <w:left w:w="0" w:type="dxa"/>
            <w:bottom w:w="0" w:type="dxa"/>
            <w:right w:w="0" w:type="dxa"/>
          </w:tblCellMar>
        </w:tblPrEx>
        <w:trPr>
          <w:trHeight w:val="1506" w:hRule="atLeast"/>
          <w:jc w:val="center"/>
        </w:trPr>
        <w:tc>
          <w:tcPr>
            <w:tcW w:w="1665" w:type="dxa"/>
            <w:gridSpan w:val="2"/>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设计思路与特色创新</w:t>
            </w:r>
          </w:p>
        </w:tc>
        <w:tc>
          <w:tcPr>
            <w:tcW w:w="7290" w:type="dxa"/>
            <w:gridSpan w:val="11"/>
            <w:tcBorders>
              <w:top w:val="nil"/>
              <w:left w:val="nil"/>
              <w:bottom w:val="single" w:color="auto" w:sz="6" w:space="0"/>
              <w:right w:val="single" w:color="auto" w:sz="6" w:space="0"/>
            </w:tcBorders>
            <w:tcMar>
              <w:top w:w="0" w:type="dxa"/>
              <w:left w:w="105" w:type="dxa"/>
              <w:bottom w:w="0" w:type="dxa"/>
              <w:right w:w="105" w:type="dxa"/>
            </w:tcMar>
          </w:tcPr>
          <w:p>
            <w:pPr>
              <w:widowControl/>
              <w:spacing w:before="100" w:beforeAutospacing="1" w:after="100" w:afterAutospacing="1" w:line="465" w:lineRule="atLeast"/>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（包括创作思路与作品特色等，篇幅不够可以另附页）</w:t>
            </w:r>
          </w:p>
        </w:tc>
      </w:tr>
      <w:tr>
        <w:tblPrEx>
          <w:tblLayout w:type="fixed"/>
          <w:tblCellMar>
            <w:top w:w="0" w:type="dxa"/>
            <w:left w:w="0" w:type="dxa"/>
            <w:bottom w:w="0" w:type="dxa"/>
            <w:right w:w="0" w:type="dxa"/>
          </w:tblCellMar>
        </w:tblPrEx>
        <w:trPr>
          <w:trHeight w:val="1971" w:hRule="atLeast"/>
          <w:jc w:val="center"/>
        </w:trPr>
        <w:tc>
          <w:tcPr>
            <w:tcW w:w="1665" w:type="dxa"/>
            <w:gridSpan w:val="2"/>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报送材料项目</w:t>
            </w:r>
          </w:p>
        </w:tc>
        <w:tc>
          <w:tcPr>
            <w:tcW w:w="7290" w:type="dxa"/>
            <w:gridSpan w:val="11"/>
            <w:tcBorders>
              <w:top w:val="nil"/>
              <w:left w:val="nil"/>
              <w:bottom w:val="single" w:color="auto" w:sz="6" w:space="0"/>
              <w:right w:val="single" w:color="auto" w:sz="6" w:space="0"/>
            </w:tcBorders>
            <w:tcMar>
              <w:top w:w="0" w:type="dxa"/>
              <w:left w:w="105" w:type="dxa"/>
              <w:bottom w:w="0" w:type="dxa"/>
              <w:right w:w="105" w:type="dxa"/>
            </w:tcMar>
          </w:tcPr>
          <w:p>
            <w:pPr>
              <w:pStyle w:val="10"/>
              <w:widowControl/>
              <w:numPr>
                <w:ilvl w:val="0"/>
                <w:numId w:val="2"/>
              </w:numPr>
              <w:spacing w:before="100" w:beforeAutospacing="1" w:after="100" w:afterAutospacing="1" w:line="465" w:lineRule="atLeast"/>
              <w:ind w:firstLineChars="0"/>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课程教学大纲或课程标准</w:t>
            </w:r>
          </w:p>
          <w:p>
            <w:pPr>
              <w:pStyle w:val="10"/>
              <w:widowControl/>
              <w:numPr>
                <w:ilvl w:val="0"/>
                <w:numId w:val="2"/>
              </w:numPr>
              <w:spacing w:before="100" w:beforeAutospacing="1" w:after="100" w:afterAutospacing="1" w:line="465" w:lineRule="atLeast"/>
              <w:ind w:firstLineChars="0"/>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课程单元设计方案</w:t>
            </w:r>
          </w:p>
          <w:p>
            <w:pPr>
              <w:pStyle w:val="10"/>
              <w:widowControl/>
              <w:numPr>
                <w:ilvl w:val="0"/>
                <w:numId w:val="2"/>
              </w:numPr>
              <w:spacing w:before="100" w:beforeAutospacing="1" w:after="100" w:afterAutospacing="1" w:line="465" w:lineRule="atLeast"/>
              <w:ind w:firstLineChars="0"/>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说课视频</w:t>
            </w:r>
          </w:p>
          <w:p>
            <w:pPr>
              <w:pStyle w:val="10"/>
              <w:widowControl/>
              <w:numPr>
                <w:ilvl w:val="0"/>
                <w:numId w:val="2"/>
              </w:numPr>
              <w:spacing w:before="100" w:beforeAutospacing="1" w:after="100" w:afterAutospacing="1" w:line="465" w:lineRule="atLeast"/>
              <w:ind w:firstLineChars="0"/>
              <w:jc w:val="left"/>
              <w:rPr>
                <w:rFonts w:ascii="仿宋_GB2312" w:hAnsi="Times New Roman" w:eastAsia="仿宋_GB2312" w:cs="仿宋_GB2312"/>
                <w:kern w:val="0"/>
                <w:sz w:val="24"/>
                <w:szCs w:val="24"/>
              </w:rPr>
            </w:pPr>
            <w:r>
              <w:rPr>
                <w:rFonts w:hint="eastAsia" w:ascii="仿宋_GB2312" w:hAnsi="Times New Roman" w:eastAsia="仿宋_GB2312" w:cs="仿宋_GB2312"/>
                <w:kern w:val="0"/>
                <w:sz w:val="24"/>
                <w:szCs w:val="24"/>
              </w:rPr>
              <w:t>说课</w:t>
            </w:r>
            <w:r>
              <w:rPr>
                <w:rFonts w:ascii="仿宋_GB2312" w:hAnsi="Times New Roman" w:eastAsia="仿宋_GB2312" w:cs="仿宋_GB2312"/>
                <w:kern w:val="0"/>
                <w:sz w:val="24"/>
                <w:szCs w:val="24"/>
              </w:rPr>
              <w:t>PPT</w:t>
            </w:r>
          </w:p>
        </w:tc>
      </w:tr>
      <w:tr>
        <w:tblPrEx>
          <w:tblLayout w:type="fixed"/>
          <w:tblCellMar>
            <w:top w:w="0" w:type="dxa"/>
            <w:left w:w="0" w:type="dxa"/>
            <w:bottom w:w="0" w:type="dxa"/>
            <w:right w:w="0" w:type="dxa"/>
          </w:tblCellMar>
        </w:tblPrEx>
        <w:trPr>
          <w:trHeight w:val="1515" w:hRule="atLeast"/>
          <w:jc w:val="center"/>
        </w:trPr>
        <w:tc>
          <w:tcPr>
            <w:tcW w:w="1665" w:type="dxa"/>
            <w:gridSpan w:val="2"/>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说</w:t>
            </w:r>
          </w:p>
          <w:p>
            <w:pPr>
              <w:widowControl/>
              <w:spacing w:before="100" w:beforeAutospacing="1" w:after="100" w:afterAutospacing="1" w:line="465" w:lineRule="atLeast"/>
              <w:jc w:val="center"/>
              <w:rPr>
                <w:rFonts w:ascii="仿宋_GB2312" w:hAnsi="Times New Roman" w:eastAsia="仿宋_GB2312" w:cs="Times New Roman"/>
                <w:kern w:val="0"/>
                <w:sz w:val="24"/>
                <w:szCs w:val="24"/>
              </w:rPr>
            </w:pPr>
            <w:r>
              <w:rPr>
                <w:rFonts w:ascii="仿宋_GB2312" w:hAnsi="Times New Roman" w:eastAsia="仿宋_GB2312" w:cs="Times New Roman"/>
                <w:kern w:val="0"/>
                <w:sz w:val="24"/>
                <w:szCs w:val="24"/>
              </w:rPr>
              <w:t> </w:t>
            </w:r>
          </w:p>
          <w:p>
            <w:pPr>
              <w:widowControl/>
              <w:spacing w:before="100" w:beforeAutospacing="1" w:after="100" w:afterAutospacing="1" w:line="465" w:lineRule="atLeast"/>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明</w:t>
            </w:r>
          </w:p>
        </w:tc>
        <w:tc>
          <w:tcPr>
            <w:tcW w:w="7290" w:type="dxa"/>
            <w:gridSpan w:val="11"/>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是否保证您所报送的作品无任何版权异议或纠纷。</w:t>
            </w:r>
          </w:p>
          <w:p>
            <w:pPr>
              <w:widowControl/>
              <w:spacing w:before="100" w:beforeAutospacing="1" w:after="100" w:afterAutospacing="1" w:line="465" w:lineRule="atLeast"/>
              <w:ind w:firstLine="555"/>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□是</w:t>
            </w:r>
            <w:r>
              <w:rPr>
                <w:rFonts w:ascii="仿宋_GB2312" w:hAnsi="Times New Roman" w:eastAsia="仿宋_GB2312" w:cs="Times New Roman"/>
                <w:kern w:val="0"/>
                <w:sz w:val="24"/>
                <w:szCs w:val="24"/>
              </w:rPr>
              <w:t>         </w:t>
            </w:r>
            <w:r>
              <w:rPr>
                <w:rFonts w:hint="eastAsia" w:ascii="仿宋_GB2312" w:hAnsi="Times New Roman" w:eastAsia="仿宋_GB2312" w:cs="仿宋_GB2312"/>
                <w:kern w:val="0"/>
                <w:sz w:val="24"/>
                <w:szCs w:val="24"/>
              </w:rPr>
              <w:t>□否</w:t>
            </w:r>
            <w:r>
              <w:rPr>
                <w:rFonts w:ascii="仿宋_GB2312" w:hAnsi="Times New Roman" w:eastAsia="仿宋_GB2312" w:cs="Times New Roman"/>
                <w:kern w:val="0"/>
                <w:sz w:val="24"/>
                <w:szCs w:val="24"/>
              </w:rPr>
              <w:t>      </w:t>
            </w:r>
            <w:r>
              <w:rPr>
                <w:rFonts w:ascii="仿宋_GB2312" w:hAnsi="Times New Roman" w:eastAsia="仿宋_GB2312" w:cs="仿宋_GB2312"/>
                <w:kern w:val="0"/>
                <w:sz w:val="24"/>
                <w:szCs w:val="24"/>
              </w:rPr>
              <w:t xml:space="preserve"> </w:t>
            </w:r>
            <w:r>
              <w:rPr>
                <w:rFonts w:hint="eastAsia" w:ascii="仿宋_GB2312" w:hAnsi="Times New Roman" w:eastAsia="仿宋_GB2312" w:cs="仿宋_GB2312"/>
                <w:kern w:val="0"/>
                <w:sz w:val="24"/>
                <w:szCs w:val="24"/>
              </w:rPr>
              <w:t>签字：</w:t>
            </w:r>
            <w:r>
              <w:rPr>
                <w:rFonts w:ascii="仿宋_GB2312" w:hAnsi="Times New Roman" w:eastAsia="仿宋_GB2312" w:cs="Times New Roman"/>
                <w:kern w:val="0"/>
                <w:sz w:val="24"/>
                <w:szCs w:val="24"/>
              </w:rPr>
              <w:t>    </w:t>
            </w:r>
            <w:r>
              <w:rPr>
                <w:rFonts w:ascii="仿宋_GB2312" w:hAnsi="Times New Roman" w:eastAsia="仿宋_GB2312" w:cs="仿宋_GB2312"/>
                <w:kern w:val="0"/>
                <w:sz w:val="24"/>
                <w:szCs w:val="24"/>
              </w:rPr>
              <w:t xml:space="preserve"> </w:t>
            </w:r>
            <w:r>
              <w:rPr>
                <w:rFonts w:hint="eastAsia" w:ascii="仿宋_GB2312" w:hAnsi="Times New Roman" w:eastAsia="仿宋_GB2312" w:cs="仿宋_GB2312"/>
                <w:kern w:val="0"/>
                <w:sz w:val="24"/>
                <w:szCs w:val="24"/>
              </w:rPr>
              <w:t>年</w:t>
            </w:r>
            <w:r>
              <w:rPr>
                <w:rFonts w:ascii="仿宋_GB2312" w:hAnsi="Times New Roman" w:eastAsia="仿宋_GB2312" w:cs="Times New Roman"/>
                <w:kern w:val="0"/>
                <w:sz w:val="24"/>
                <w:szCs w:val="24"/>
              </w:rPr>
              <w:t> </w:t>
            </w:r>
            <w:r>
              <w:rPr>
                <w:rFonts w:ascii="仿宋_GB2312" w:hAnsi="Times New Roman" w:eastAsia="仿宋_GB2312" w:cs="仿宋_GB2312"/>
                <w:kern w:val="0"/>
                <w:sz w:val="24"/>
                <w:szCs w:val="24"/>
              </w:rPr>
              <w:t xml:space="preserve"> </w:t>
            </w:r>
            <w:r>
              <w:rPr>
                <w:rFonts w:hint="eastAsia" w:ascii="仿宋_GB2312" w:hAnsi="Times New Roman" w:eastAsia="仿宋_GB2312" w:cs="仿宋_GB2312"/>
                <w:kern w:val="0"/>
                <w:sz w:val="24"/>
                <w:szCs w:val="24"/>
              </w:rPr>
              <w:t>月</w:t>
            </w:r>
            <w:r>
              <w:rPr>
                <w:rFonts w:ascii="仿宋_GB2312" w:hAnsi="Times New Roman" w:eastAsia="仿宋_GB2312" w:cs="Times New Roman"/>
                <w:kern w:val="0"/>
                <w:sz w:val="24"/>
                <w:szCs w:val="24"/>
              </w:rPr>
              <w:t> </w:t>
            </w:r>
            <w:r>
              <w:rPr>
                <w:rFonts w:ascii="仿宋_GB2312" w:hAnsi="Times New Roman" w:eastAsia="仿宋_GB2312" w:cs="仿宋_GB2312"/>
                <w:kern w:val="0"/>
                <w:sz w:val="24"/>
                <w:szCs w:val="24"/>
              </w:rPr>
              <w:t xml:space="preserve"> </w:t>
            </w:r>
            <w:r>
              <w:rPr>
                <w:rFonts w:hint="eastAsia" w:ascii="仿宋_GB2312" w:hAnsi="Times New Roman" w:eastAsia="仿宋_GB2312" w:cs="仿宋_GB2312"/>
                <w:kern w:val="0"/>
                <w:sz w:val="24"/>
                <w:szCs w:val="24"/>
              </w:rPr>
              <w:t>日</w:t>
            </w:r>
          </w:p>
          <w:p>
            <w:pPr>
              <w:widowControl/>
              <w:spacing w:before="100" w:beforeAutospacing="1" w:after="100" w:afterAutospacing="1" w:line="465" w:lineRule="atLeast"/>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是否同意重庆市职业教育学会将作品在非商业用途中共享或出版。</w:t>
            </w:r>
          </w:p>
          <w:p>
            <w:pPr>
              <w:widowControl/>
              <w:spacing w:before="100" w:beforeAutospacing="1" w:after="100" w:afterAutospacing="1" w:line="465" w:lineRule="atLeast"/>
              <w:ind w:firstLine="555"/>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□是</w:t>
            </w:r>
            <w:r>
              <w:rPr>
                <w:rFonts w:ascii="仿宋_GB2312" w:hAnsi="Times New Roman" w:eastAsia="仿宋_GB2312" w:cs="Times New Roman"/>
                <w:kern w:val="0"/>
                <w:sz w:val="24"/>
                <w:szCs w:val="24"/>
              </w:rPr>
              <w:t>         </w:t>
            </w:r>
            <w:r>
              <w:rPr>
                <w:rFonts w:hint="eastAsia" w:ascii="仿宋_GB2312" w:hAnsi="Times New Roman" w:eastAsia="仿宋_GB2312" w:cs="仿宋_GB2312"/>
                <w:kern w:val="0"/>
                <w:sz w:val="24"/>
                <w:szCs w:val="24"/>
              </w:rPr>
              <w:t>□否</w:t>
            </w:r>
            <w:r>
              <w:rPr>
                <w:rFonts w:ascii="仿宋_GB2312" w:hAnsi="Times New Roman" w:eastAsia="仿宋_GB2312" w:cs="Times New Roman"/>
                <w:kern w:val="0"/>
                <w:sz w:val="24"/>
                <w:szCs w:val="24"/>
              </w:rPr>
              <w:t>      </w:t>
            </w:r>
            <w:r>
              <w:rPr>
                <w:rFonts w:ascii="仿宋_GB2312" w:hAnsi="Times New Roman" w:eastAsia="仿宋_GB2312" w:cs="仿宋_GB2312"/>
                <w:kern w:val="0"/>
                <w:sz w:val="24"/>
                <w:szCs w:val="24"/>
              </w:rPr>
              <w:t xml:space="preserve"> </w:t>
            </w:r>
            <w:r>
              <w:rPr>
                <w:rFonts w:hint="eastAsia" w:ascii="仿宋_GB2312" w:hAnsi="Times New Roman" w:eastAsia="仿宋_GB2312" w:cs="仿宋_GB2312"/>
                <w:kern w:val="0"/>
                <w:sz w:val="24"/>
                <w:szCs w:val="24"/>
              </w:rPr>
              <w:t>签字：</w:t>
            </w:r>
            <w:r>
              <w:rPr>
                <w:rFonts w:ascii="仿宋_GB2312" w:hAnsi="Times New Roman" w:eastAsia="仿宋_GB2312" w:cs="Times New Roman"/>
                <w:kern w:val="0"/>
                <w:sz w:val="24"/>
                <w:szCs w:val="24"/>
              </w:rPr>
              <w:t>    </w:t>
            </w:r>
            <w:r>
              <w:rPr>
                <w:rFonts w:ascii="仿宋_GB2312" w:hAnsi="Times New Roman" w:eastAsia="仿宋_GB2312" w:cs="仿宋_GB2312"/>
                <w:kern w:val="0"/>
                <w:sz w:val="24"/>
                <w:szCs w:val="24"/>
              </w:rPr>
              <w:t xml:space="preserve"> </w:t>
            </w:r>
            <w:r>
              <w:rPr>
                <w:rFonts w:hint="eastAsia" w:ascii="仿宋_GB2312" w:hAnsi="Times New Roman" w:eastAsia="仿宋_GB2312" w:cs="仿宋_GB2312"/>
                <w:kern w:val="0"/>
                <w:sz w:val="24"/>
                <w:szCs w:val="24"/>
              </w:rPr>
              <w:t>年</w:t>
            </w:r>
            <w:r>
              <w:rPr>
                <w:rFonts w:ascii="仿宋_GB2312" w:hAnsi="Times New Roman" w:eastAsia="仿宋_GB2312" w:cs="Times New Roman"/>
                <w:kern w:val="0"/>
                <w:sz w:val="24"/>
                <w:szCs w:val="24"/>
              </w:rPr>
              <w:t> </w:t>
            </w:r>
            <w:r>
              <w:rPr>
                <w:rFonts w:ascii="仿宋_GB2312" w:hAnsi="Times New Roman" w:eastAsia="仿宋_GB2312" w:cs="仿宋_GB2312"/>
                <w:kern w:val="0"/>
                <w:sz w:val="24"/>
                <w:szCs w:val="24"/>
              </w:rPr>
              <w:t xml:space="preserve"> </w:t>
            </w:r>
            <w:r>
              <w:rPr>
                <w:rFonts w:hint="eastAsia" w:ascii="仿宋_GB2312" w:hAnsi="Times New Roman" w:eastAsia="仿宋_GB2312" w:cs="仿宋_GB2312"/>
                <w:kern w:val="0"/>
                <w:sz w:val="24"/>
                <w:szCs w:val="24"/>
              </w:rPr>
              <w:t>月</w:t>
            </w:r>
            <w:r>
              <w:rPr>
                <w:rFonts w:ascii="仿宋_GB2312" w:hAnsi="Times New Roman" w:eastAsia="仿宋_GB2312" w:cs="Times New Roman"/>
                <w:kern w:val="0"/>
                <w:sz w:val="24"/>
                <w:szCs w:val="24"/>
              </w:rPr>
              <w:t> </w:t>
            </w:r>
            <w:r>
              <w:rPr>
                <w:rFonts w:ascii="仿宋_GB2312" w:hAnsi="Times New Roman" w:eastAsia="仿宋_GB2312" w:cs="仿宋_GB2312"/>
                <w:kern w:val="0"/>
                <w:sz w:val="24"/>
                <w:szCs w:val="24"/>
              </w:rPr>
              <w:t xml:space="preserve"> </w:t>
            </w:r>
            <w:r>
              <w:rPr>
                <w:rFonts w:hint="eastAsia" w:ascii="仿宋_GB2312" w:hAnsi="Times New Roman" w:eastAsia="仿宋_GB2312" w:cs="仿宋_GB2312"/>
                <w:kern w:val="0"/>
                <w:sz w:val="24"/>
                <w:szCs w:val="24"/>
              </w:rPr>
              <w:t>日</w:t>
            </w:r>
          </w:p>
        </w:tc>
      </w:tr>
      <w:tr>
        <w:tblPrEx>
          <w:tblLayout w:type="fixed"/>
          <w:tblCellMar>
            <w:top w:w="0" w:type="dxa"/>
            <w:left w:w="0" w:type="dxa"/>
            <w:bottom w:w="0" w:type="dxa"/>
            <w:right w:w="0" w:type="dxa"/>
          </w:tblCellMar>
        </w:tblPrEx>
        <w:trPr>
          <w:trHeight w:val="1592" w:hRule="atLeast"/>
          <w:jc w:val="center"/>
        </w:trPr>
        <w:tc>
          <w:tcPr>
            <w:tcW w:w="1665" w:type="dxa"/>
            <w:gridSpan w:val="2"/>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spacing w:before="100" w:beforeAutospacing="1" w:after="100" w:afterAutospacing="1" w:line="465" w:lineRule="atLeast"/>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学校</w:t>
            </w:r>
          </w:p>
          <w:p>
            <w:pPr>
              <w:widowControl/>
              <w:spacing w:before="100" w:beforeAutospacing="1" w:after="100" w:afterAutospacing="1" w:line="465" w:lineRule="atLeast"/>
              <w:jc w:val="center"/>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推荐意见</w:t>
            </w:r>
          </w:p>
        </w:tc>
        <w:tc>
          <w:tcPr>
            <w:tcW w:w="7290" w:type="dxa"/>
            <w:gridSpan w:val="11"/>
            <w:tcBorders>
              <w:top w:val="nil"/>
              <w:left w:val="nil"/>
              <w:bottom w:val="single" w:color="auto" w:sz="6" w:space="0"/>
              <w:right w:val="single" w:color="auto" w:sz="6" w:space="0"/>
            </w:tcBorders>
            <w:tcMar>
              <w:top w:w="0" w:type="dxa"/>
              <w:left w:w="105" w:type="dxa"/>
              <w:bottom w:w="0" w:type="dxa"/>
              <w:right w:w="105" w:type="dxa"/>
            </w:tcMar>
          </w:tcPr>
          <w:p>
            <w:pPr>
              <w:widowControl/>
              <w:wordWrap w:val="0"/>
              <w:spacing w:before="100" w:beforeAutospacing="1" w:after="100" w:afterAutospacing="1"/>
              <w:jc w:val="right"/>
              <w:rPr>
                <w:rFonts w:ascii="仿宋_GB2312" w:hAnsi="Times New Roman" w:eastAsia="仿宋_GB2312" w:cs="Times New Roman"/>
                <w:kern w:val="0"/>
                <w:sz w:val="24"/>
                <w:szCs w:val="24"/>
              </w:rPr>
            </w:pPr>
            <w:r>
              <w:rPr>
                <w:rFonts w:ascii="仿宋_GB2312" w:hAnsi="Times New Roman" w:eastAsia="仿宋_GB2312" w:cs="Times New Roman"/>
                <w:kern w:val="0"/>
                <w:sz w:val="24"/>
                <w:szCs w:val="24"/>
              </w:rPr>
              <w:t>                                  </w:t>
            </w:r>
          </w:p>
          <w:p>
            <w:pPr>
              <w:widowControl/>
              <w:spacing w:before="100" w:beforeAutospacing="1" w:after="100" w:afterAutospacing="1"/>
              <w:ind w:right="960"/>
              <w:jc w:val="righ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年</w:t>
            </w:r>
            <w:r>
              <w:rPr>
                <w:rFonts w:ascii="仿宋_GB2312" w:hAnsi="Times New Roman" w:eastAsia="仿宋_GB2312" w:cs="Times New Roman"/>
                <w:kern w:val="0"/>
                <w:sz w:val="24"/>
                <w:szCs w:val="24"/>
              </w:rPr>
              <w:t>  </w:t>
            </w:r>
            <w:r>
              <w:rPr>
                <w:rFonts w:ascii="仿宋_GB2312" w:hAnsi="Times New Roman" w:eastAsia="仿宋_GB2312" w:cs="仿宋_GB2312"/>
                <w:kern w:val="0"/>
                <w:sz w:val="24"/>
                <w:szCs w:val="24"/>
              </w:rPr>
              <w:t xml:space="preserve"> </w:t>
            </w:r>
            <w:r>
              <w:rPr>
                <w:rFonts w:hint="eastAsia" w:ascii="仿宋_GB2312" w:hAnsi="Times New Roman" w:eastAsia="仿宋_GB2312" w:cs="仿宋_GB2312"/>
                <w:kern w:val="0"/>
                <w:sz w:val="24"/>
                <w:szCs w:val="24"/>
              </w:rPr>
              <w:t>月</w:t>
            </w:r>
            <w:r>
              <w:rPr>
                <w:rFonts w:ascii="仿宋_GB2312" w:hAnsi="Times New Roman" w:eastAsia="仿宋_GB2312" w:cs="Times New Roman"/>
                <w:kern w:val="0"/>
                <w:sz w:val="24"/>
                <w:szCs w:val="24"/>
              </w:rPr>
              <w:t> </w:t>
            </w:r>
            <w:r>
              <w:rPr>
                <w:rFonts w:ascii="仿宋_GB2312" w:hAnsi="Times New Roman" w:eastAsia="仿宋_GB2312" w:cs="仿宋_GB2312"/>
                <w:kern w:val="0"/>
                <w:sz w:val="24"/>
                <w:szCs w:val="24"/>
              </w:rPr>
              <w:t xml:space="preserve"> </w:t>
            </w:r>
            <w:r>
              <w:rPr>
                <w:rFonts w:hint="eastAsia" w:ascii="仿宋_GB2312" w:hAnsi="Times New Roman" w:eastAsia="仿宋_GB2312" w:cs="仿宋_GB2312"/>
                <w:kern w:val="0"/>
                <w:sz w:val="24"/>
                <w:szCs w:val="24"/>
              </w:rPr>
              <w:t xml:space="preserve">日 </w:t>
            </w:r>
            <w:r>
              <w:rPr>
                <w:rFonts w:ascii="仿宋_GB2312" w:hAnsi="Times New Roman" w:eastAsia="仿宋_GB2312" w:cs="仿宋_GB2312"/>
                <w:kern w:val="0"/>
                <w:sz w:val="24"/>
                <w:szCs w:val="24"/>
              </w:rPr>
              <w:t xml:space="preserve">      </w:t>
            </w:r>
          </w:p>
          <w:p>
            <w:pPr>
              <w:widowControl/>
              <w:spacing w:before="100" w:beforeAutospacing="1" w:after="100" w:afterAutospacing="1"/>
              <w:ind w:firstLine="4755"/>
              <w:jc w:val="left"/>
              <w:rPr>
                <w:rFonts w:ascii="仿宋_GB2312" w:hAnsi="Times New Roman" w:eastAsia="仿宋_GB2312" w:cs="Times New Roman"/>
                <w:kern w:val="0"/>
                <w:sz w:val="24"/>
                <w:szCs w:val="24"/>
              </w:rPr>
            </w:pPr>
            <w:r>
              <w:rPr>
                <w:rFonts w:hint="eastAsia" w:ascii="仿宋_GB2312" w:hAnsi="Times New Roman" w:eastAsia="仿宋_GB2312" w:cs="仿宋_GB2312"/>
                <w:kern w:val="0"/>
                <w:sz w:val="24"/>
                <w:szCs w:val="24"/>
              </w:rPr>
              <w:t>（</w:t>
            </w:r>
            <w:r>
              <w:rPr>
                <w:rFonts w:ascii="仿宋_GB2312" w:hAnsi="Times New Roman" w:eastAsia="仿宋_GB2312" w:cs="仿宋_GB2312"/>
                <w:kern w:val="0"/>
                <w:sz w:val="24"/>
                <w:szCs w:val="24"/>
              </w:rPr>
              <w:t xml:space="preserve"> </w:t>
            </w:r>
            <w:r>
              <w:rPr>
                <w:rFonts w:hint="eastAsia" w:ascii="仿宋_GB2312" w:hAnsi="Times New Roman" w:eastAsia="仿宋_GB2312" w:cs="仿宋_GB2312"/>
                <w:kern w:val="0"/>
                <w:sz w:val="24"/>
                <w:szCs w:val="24"/>
              </w:rPr>
              <w:t>加盖公章</w:t>
            </w:r>
            <w:r>
              <w:rPr>
                <w:rFonts w:ascii="仿宋_GB2312" w:hAnsi="Times New Roman" w:eastAsia="仿宋_GB2312" w:cs="仿宋_GB2312"/>
                <w:kern w:val="0"/>
                <w:sz w:val="24"/>
                <w:szCs w:val="24"/>
              </w:rPr>
              <w:t xml:space="preserve"> </w:t>
            </w:r>
            <w:r>
              <w:rPr>
                <w:rFonts w:hint="eastAsia" w:ascii="仿宋_GB2312" w:hAnsi="Times New Roman" w:eastAsia="仿宋_GB2312" w:cs="仿宋_GB2312"/>
                <w:kern w:val="0"/>
                <w:sz w:val="24"/>
                <w:szCs w:val="24"/>
              </w:rPr>
              <w:t>）</w:t>
            </w:r>
          </w:p>
        </w:tc>
      </w:tr>
    </w:tbl>
    <w:p>
      <w:pPr>
        <w:tabs>
          <w:tab w:val="right" w:pos="8306"/>
        </w:tabs>
        <w:jc w:val="left"/>
        <w:rPr>
          <w:rFonts w:ascii="方正仿宋_GBK" w:eastAsia="方正仿宋_GBK"/>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BDE192"/>
    <w:multiLevelType w:val="singleLevel"/>
    <w:tmpl w:val="9DBDE192"/>
    <w:lvl w:ilvl="0" w:tentative="0">
      <w:start w:val="1"/>
      <w:numFmt w:val="decimal"/>
      <w:lvlText w:val="%1."/>
      <w:lvlJc w:val="left"/>
      <w:pPr>
        <w:tabs>
          <w:tab w:val="left" w:pos="312"/>
        </w:tabs>
      </w:pPr>
    </w:lvl>
  </w:abstractNum>
  <w:abstractNum w:abstractNumId="1">
    <w:nsid w:val="5CB01E14"/>
    <w:multiLevelType w:val="multilevel"/>
    <w:tmpl w:val="5CB01E14"/>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E3A99"/>
    <w:rsid w:val="00001553"/>
    <w:rsid w:val="000634A6"/>
    <w:rsid w:val="00091252"/>
    <w:rsid w:val="00190E38"/>
    <w:rsid w:val="00195F7F"/>
    <w:rsid w:val="001A1CC0"/>
    <w:rsid w:val="001B324E"/>
    <w:rsid w:val="00236EFA"/>
    <w:rsid w:val="0024257D"/>
    <w:rsid w:val="00246DA0"/>
    <w:rsid w:val="002A2068"/>
    <w:rsid w:val="00311CE6"/>
    <w:rsid w:val="0031390E"/>
    <w:rsid w:val="003806D5"/>
    <w:rsid w:val="003C79B4"/>
    <w:rsid w:val="003E3A99"/>
    <w:rsid w:val="004D5E10"/>
    <w:rsid w:val="004D6A1D"/>
    <w:rsid w:val="004E60B3"/>
    <w:rsid w:val="005422E7"/>
    <w:rsid w:val="005C56F1"/>
    <w:rsid w:val="00777406"/>
    <w:rsid w:val="00856E62"/>
    <w:rsid w:val="008A2AB7"/>
    <w:rsid w:val="008B3C75"/>
    <w:rsid w:val="008D44A1"/>
    <w:rsid w:val="00932E5E"/>
    <w:rsid w:val="0094208A"/>
    <w:rsid w:val="009B25E7"/>
    <w:rsid w:val="00A50A0C"/>
    <w:rsid w:val="00AA7C49"/>
    <w:rsid w:val="00B5115B"/>
    <w:rsid w:val="00B5703A"/>
    <w:rsid w:val="00C27F09"/>
    <w:rsid w:val="00CF5810"/>
    <w:rsid w:val="00DD351C"/>
    <w:rsid w:val="00E351FB"/>
    <w:rsid w:val="00E41B1B"/>
    <w:rsid w:val="00EE6734"/>
    <w:rsid w:val="00F038F6"/>
    <w:rsid w:val="00FA1B23"/>
    <w:rsid w:val="1B7338A6"/>
    <w:rsid w:val="28F93A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semiHidden/>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5">
    <w:name w:val="Hyperlink"/>
    <w:basedOn w:val="4"/>
    <w:unhideWhenUsed/>
    <w:qFormat/>
    <w:uiPriority w:val="99"/>
    <w:rPr>
      <w:color w:val="0000FF" w:themeColor="hyperlink"/>
      <w:u w:val="single"/>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8">
    <w:name w:val="页眉 Char"/>
    <w:basedOn w:val="4"/>
    <w:link w:val="3"/>
    <w:semiHidden/>
    <w:qFormat/>
    <w:uiPriority w:val="99"/>
    <w:rPr>
      <w:sz w:val="18"/>
      <w:szCs w:val="18"/>
    </w:rPr>
  </w:style>
  <w:style w:type="character" w:customStyle="1" w:styleId="9">
    <w:name w:val="页脚 Char"/>
    <w:basedOn w:val="4"/>
    <w:link w:val="2"/>
    <w:semiHidden/>
    <w:qFormat/>
    <w:uiPriority w:val="99"/>
    <w:rPr>
      <w:sz w:val="18"/>
      <w:szCs w:val="18"/>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12</Pages>
  <Words>724</Words>
  <Characters>4132</Characters>
  <Lines>34</Lines>
  <Paragraphs>9</Paragraphs>
  <ScaleCrop>false</ScaleCrop>
  <LinksUpToDate>false</LinksUpToDate>
  <CharactersWithSpaces>4847</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2018-04-18T07:43:00Z</dcterms:created>
  <dc:creator>dreamsummit</dc:creator>
  <cp:lastModifiedBy>Administrator</cp:lastModifiedBy>
  <cp:lastPrinted>2018-04-20T00:37:00Z</cp:lastPrinted>
  <dcterms:modified xsi:type="dcterms:W3CDTF">2018-04-20T01:18:57Z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